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2" w:type="dxa"/>
        <w:tblLook w:val="04A0" w:firstRow="1" w:lastRow="0" w:firstColumn="1" w:lastColumn="0" w:noHBand="0" w:noVBand="1"/>
      </w:tblPr>
      <w:tblGrid>
        <w:gridCol w:w="1980"/>
        <w:gridCol w:w="9072"/>
      </w:tblGrid>
      <w:tr w:rsidR="007D57F5" w:rsidRPr="001F6FFA" w14:paraId="058D1709" w14:textId="77777777" w:rsidTr="00B172C8">
        <w:trPr>
          <w:trHeight w:val="340"/>
        </w:trPr>
        <w:tc>
          <w:tcPr>
            <w:tcW w:w="11052" w:type="dxa"/>
            <w:gridSpan w:val="2"/>
          </w:tcPr>
          <w:p w14:paraId="6F82BCAC" w14:textId="3FD2157F" w:rsidR="007D57F5" w:rsidRPr="001F6FFA" w:rsidRDefault="007D57F5" w:rsidP="00572DBA">
            <w:pPr>
              <w:rPr>
                <w:rFonts w:cstheme="minorHAnsi"/>
                <w:b/>
                <w:bCs/>
                <w:sz w:val="24"/>
                <w:szCs w:val="24"/>
              </w:rPr>
            </w:pPr>
            <w:r w:rsidRPr="001F6FFA">
              <w:rPr>
                <w:rFonts w:cstheme="minorHAnsi"/>
                <w:b/>
                <w:bCs/>
                <w:sz w:val="24"/>
                <w:szCs w:val="24"/>
              </w:rPr>
              <w:t xml:space="preserve">SBU – </w:t>
            </w:r>
            <w:r w:rsidR="00771ECD">
              <w:rPr>
                <w:rFonts w:cstheme="minorHAnsi"/>
                <w:b/>
                <w:bCs/>
                <w:sz w:val="24"/>
                <w:szCs w:val="24"/>
              </w:rPr>
              <w:t>S</w:t>
            </w:r>
            <w:r w:rsidRPr="001F6FFA">
              <w:rPr>
                <w:rFonts w:cstheme="minorHAnsi"/>
                <w:b/>
                <w:bCs/>
                <w:sz w:val="24"/>
                <w:szCs w:val="24"/>
              </w:rPr>
              <w:t>SBE Organizasyonundaki Yeri</w:t>
            </w:r>
          </w:p>
        </w:tc>
      </w:tr>
      <w:tr w:rsidR="00572DBA" w:rsidRPr="001F6FFA" w14:paraId="7D28AEAF" w14:textId="77777777" w:rsidTr="00423B82">
        <w:trPr>
          <w:trHeight w:val="340"/>
        </w:trPr>
        <w:tc>
          <w:tcPr>
            <w:tcW w:w="1980" w:type="dxa"/>
          </w:tcPr>
          <w:p w14:paraId="10B97430" w14:textId="3086DED3" w:rsidR="00572DBA" w:rsidRPr="001F6FFA" w:rsidRDefault="007D57F5" w:rsidP="00572DBA">
            <w:pPr>
              <w:rPr>
                <w:rFonts w:cstheme="minorHAnsi"/>
                <w:b/>
                <w:bCs/>
                <w:sz w:val="24"/>
                <w:szCs w:val="24"/>
              </w:rPr>
            </w:pPr>
            <w:r w:rsidRPr="001F6FFA">
              <w:rPr>
                <w:rFonts w:cstheme="minorHAnsi"/>
                <w:b/>
                <w:bCs/>
                <w:sz w:val="24"/>
                <w:szCs w:val="24"/>
              </w:rPr>
              <w:t>Üst Makam</w:t>
            </w:r>
          </w:p>
        </w:tc>
        <w:tc>
          <w:tcPr>
            <w:tcW w:w="9072" w:type="dxa"/>
          </w:tcPr>
          <w:p w14:paraId="35AB0697" w14:textId="68ED3441" w:rsidR="00572DBA" w:rsidRPr="001F6FFA" w:rsidRDefault="00963D38" w:rsidP="00572DBA">
            <w:pPr>
              <w:rPr>
                <w:rFonts w:cstheme="minorHAnsi"/>
                <w:sz w:val="24"/>
                <w:szCs w:val="24"/>
              </w:rPr>
            </w:pPr>
            <w:r w:rsidRPr="001F6FFA">
              <w:rPr>
                <w:rFonts w:cstheme="minorHAnsi"/>
                <w:sz w:val="24"/>
                <w:szCs w:val="24"/>
              </w:rPr>
              <w:t>Enstitü Sekreteri-Enstitü Müdür Yardımcısı-Enstitü Müdürü-Rektör Yardımcısı-Rektör</w:t>
            </w:r>
          </w:p>
        </w:tc>
      </w:tr>
      <w:tr w:rsidR="00572DBA" w:rsidRPr="001F6FFA" w14:paraId="76586709" w14:textId="77777777" w:rsidTr="00423B82">
        <w:trPr>
          <w:trHeight w:val="340"/>
        </w:trPr>
        <w:tc>
          <w:tcPr>
            <w:tcW w:w="1980" w:type="dxa"/>
          </w:tcPr>
          <w:p w14:paraId="1CC27BFE" w14:textId="642BE1AF" w:rsidR="00572DBA" w:rsidRPr="001F6FFA" w:rsidRDefault="007D57F5" w:rsidP="00572DBA">
            <w:pPr>
              <w:rPr>
                <w:rFonts w:cstheme="minorHAnsi"/>
                <w:b/>
                <w:bCs/>
                <w:sz w:val="24"/>
                <w:szCs w:val="24"/>
              </w:rPr>
            </w:pPr>
            <w:r w:rsidRPr="001F6FFA">
              <w:rPr>
                <w:rFonts w:cstheme="minorHAnsi"/>
                <w:b/>
                <w:bCs/>
                <w:sz w:val="24"/>
                <w:szCs w:val="24"/>
              </w:rPr>
              <w:t>Kimler Bağlı</w:t>
            </w:r>
          </w:p>
        </w:tc>
        <w:tc>
          <w:tcPr>
            <w:tcW w:w="9072" w:type="dxa"/>
          </w:tcPr>
          <w:p w14:paraId="6C1B8208" w14:textId="1F78B76D" w:rsidR="00572DBA" w:rsidRPr="001F6FFA" w:rsidRDefault="00963D38" w:rsidP="00572DBA">
            <w:pPr>
              <w:rPr>
                <w:rFonts w:cstheme="minorHAnsi"/>
                <w:sz w:val="24"/>
                <w:szCs w:val="24"/>
              </w:rPr>
            </w:pPr>
            <w:r w:rsidRPr="001F6FFA">
              <w:rPr>
                <w:rFonts w:cstheme="minorHAnsi"/>
                <w:sz w:val="24"/>
                <w:szCs w:val="24"/>
              </w:rPr>
              <w:t>-</w:t>
            </w:r>
          </w:p>
        </w:tc>
      </w:tr>
      <w:tr w:rsidR="00572DBA" w:rsidRPr="001F6FFA" w14:paraId="4AA39060" w14:textId="77777777" w:rsidTr="00423B82">
        <w:trPr>
          <w:trHeight w:val="340"/>
        </w:trPr>
        <w:tc>
          <w:tcPr>
            <w:tcW w:w="1980" w:type="dxa"/>
          </w:tcPr>
          <w:p w14:paraId="3875C778" w14:textId="336C85F4" w:rsidR="00572DBA" w:rsidRPr="001F6FFA" w:rsidRDefault="007D57F5" w:rsidP="00572DBA">
            <w:pPr>
              <w:rPr>
                <w:rFonts w:cstheme="minorHAnsi"/>
                <w:b/>
                <w:bCs/>
                <w:sz w:val="24"/>
                <w:szCs w:val="24"/>
              </w:rPr>
            </w:pPr>
            <w:r w:rsidRPr="001F6FFA">
              <w:rPr>
                <w:rFonts w:cstheme="minorHAnsi"/>
                <w:b/>
                <w:bCs/>
                <w:sz w:val="24"/>
                <w:szCs w:val="24"/>
              </w:rPr>
              <w:t>Vekalet Eden</w:t>
            </w:r>
          </w:p>
        </w:tc>
        <w:tc>
          <w:tcPr>
            <w:tcW w:w="9072" w:type="dxa"/>
          </w:tcPr>
          <w:p w14:paraId="19722289" w14:textId="2FA1994D" w:rsidR="00572DBA" w:rsidRPr="001F6FFA" w:rsidRDefault="00963D38" w:rsidP="00572DBA">
            <w:pPr>
              <w:rPr>
                <w:rFonts w:cstheme="minorHAnsi"/>
                <w:sz w:val="24"/>
                <w:szCs w:val="24"/>
              </w:rPr>
            </w:pPr>
            <w:r w:rsidRPr="001F6FFA">
              <w:rPr>
                <w:rFonts w:cstheme="minorHAnsi"/>
                <w:sz w:val="24"/>
                <w:szCs w:val="24"/>
              </w:rPr>
              <w:t>Enstitü Sekreteri tarafından uygun görülen kişi</w:t>
            </w:r>
          </w:p>
        </w:tc>
      </w:tr>
    </w:tbl>
    <w:p w14:paraId="477E6FF7" w14:textId="77777777" w:rsidR="00572DBA" w:rsidRPr="001F6FFA" w:rsidRDefault="00572DBA"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980"/>
        <w:gridCol w:w="9072"/>
      </w:tblGrid>
      <w:tr w:rsidR="007D57F5" w:rsidRPr="001F6FFA" w14:paraId="10530130" w14:textId="77777777" w:rsidTr="00963D38">
        <w:trPr>
          <w:trHeight w:val="1321"/>
        </w:trPr>
        <w:tc>
          <w:tcPr>
            <w:tcW w:w="1980" w:type="dxa"/>
            <w:vAlign w:val="center"/>
          </w:tcPr>
          <w:p w14:paraId="313BD76F" w14:textId="390AB379" w:rsidR="007D57F5" w:rsidRPr="001F6FFA" w:rsidRDefault="007D57F5" w:rsidP="007D57F5">
            <w:pPr>
              <w:rPr>
                <w:rFonts w:cstheme="minorHAnsi"/>
                <w:b/>
                <w:bCs/>
                <w:sz w:val="24"/>
                <w:szCs w:val="24"/>
              </w:rPr>
            </w:pPr>
            <w:r w:rsidRPr="001F6FFA">
              <w:rPr>
                <w:rFonts w:cstheme="minorHAnsi"/>
                <w:b/>
                <w:bCs/>
                <w:sz w:val="24"/>
                <w:szCs w:val="24"/>
              </w:rPr>
              <w:t>Görevin Kısa Özeti</w:t>
            </w:r>
          </w:p>
        </w:tc>
        <w:tc>
          <w:tcPr>
            <w:tcW w:w="9072" w:type="dxa"/>
            <w:vAlign w:val="center"/>
          </w:tcPr>
          <w:p w14:paraId="5FC47F42" w14:textId="0CA37F46" w:rsidR="007D57F5" w:rsidRPr="001F6FFA" w:rsidRDefault="00963D38" w:rsidP="007D57F5">
            <w:pPr>
              <w:rPr>
                <w:rFonts w:cstheme="minorHAnsi"/>
                <w:sz w:val="24"/>
                <w:szCs w:val="24"/>
              </w:rPr>
            </w:pPr>
            <w:r w:rsidRPr="001F6FFA">
              <w:rPr>
                <w:rFonts w:cstheme="minorHAnsi"/>
                <w:sz w:val="24"/>
                <w:szCs w:val="24"/>
              </w:rPr>
              <w:t>Sağlık Bilimleri Üniversitesi üst yönetimi ve Enstitü Müdürlüğü tarafından belirlenen amaç ve ilkelere uygun olarak; Enstitünün taşınır kayıt ve kontrol işlerini, gerekli tüm faaliyetlerinin etkenlik ve verimlilik ilkelerine uygun olarak yürütülmesi amacıyla Satın alma işlemlerini, Enstitü içi Taşınır Kayıt iş ve işlemlerini yapar ve arşivler gerekli işlemlerini yapar.</w:t>
            </w:r>
          </w:p>
        </w:tc>
      </w:tr>
    </w:tbl>
    <w:p w14:paraId="70D6F401" w14:textId="77777777" w:rsidR="007D57F5" w:rsidRPr="001F6FFA" w:rsidRDefault="007D57F5"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1052"/>
      </w:tblGrid>
      <w:tr w:rsidR="007D57F5" w:rsidRPr="001F6FFA" w14:paraId="200933C8" w14:textId="77777777" w:rsidTr="00E756B0">
        <w:tc>
          <w:tcPr>
            <w:tcW w:w="11052" w:type="dxa"/>
          </w:tcPr>
          <w:p w14:paraId="674A14B4" w14:textId="4A540063" w:rsidR="007D57F5" w:rsidRPr="001F6FFA" w:rsidRDefault="007D57F5" w:rsidP="00572DBA">
            <w:pPr>
              <w:rPr>
                <w:rFonts w:cstheme="minorHAnsi"/>
                <w:b/>
                <w:bCs/>
                <w:sz w:val="24"/>
                <w:szCs w:val="24"/>
              </w:rPr>
            </w:pPr>
            <w:r w:rsidRPr="001F6FFA">
              <w:rPr>
                <w:rFonts w:cstheme="minorHAnsi"/>
                <w:b/>
                <w:bCs/>
                <w:sz w:val="24"/>
                <w:szCs w:val="24"/>
              </w:rPr>
              <w:t>Temel Görev ve Sorumlulukları:</w:t>
            </w:r>
          </w:p>
        </w:tc>
      </w:tr>
      <w:tr w:rsidR="007D57F5" w:rsidRPr="001F6FFA" w14:paraId="4DEEF18A" w14:textId="77777777" w:rsidTr="00BE2901">
        <w:trPr>
          <w:trHeight w:val="3592"/>
        </w:trPr>
        <w:tc>
          <w:tcPr>
            <w:tcW w:w="11052" w:type="dxa"/>
          </w:tcPr>
          <w:p w14:paraId="75D2F822"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color w:val="000000"/>
              </w:rPr>
              <w:t>Taşınır Kayıt ve kontrol işlemleri ile ilgili kurum içi ve kurum dışı yazışmaları yapmakla,</w:t>
            </w:r>
          </w:p>
          <w:p w14:paraId="39862C22"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color w:val="000000"/>
              </w:rPr>
              <w:t>Taşınır Kayıt ve kontrol işlemleri ile ilgili evrakların arşivlenmesini yapmakla,</w:t>
            </w:r>
          </w:p>
          <w:p w14:paraId="6B57F0E3" w14:textId="3528A2F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color w:val="000000"/>
              </w:rPr>
              <w:t>İlgili mevzuat gereğince Taşınır Kayıt ve işlemlerini yürütmekle</w:t>
            </w:r>
            <w:r w:rsidR="00BE2901" w:rsidRPr="001F6FFA">
              <w:rPr>
                <w:rStyle w:val="Gl"/>
                <w:rFonts w:asciiTheme="minorHAnsi" w:hAnsiTheme="minorHAnsi" w:cstheme="minorHAnsi"/>
                <w:b w:val="0"/>
                <w:bCs w:val="0"/>
                <w:color w:val="000000"/>
              </w:rPr>
              <w:t>,</w:t>
            </w:r>
          </w:p>
          <w:p w14:paraId="7D868E18" w14:textId="5687B8E9" w:rsidR="00BE2901" w:rsidRPr="001F6FFA" w:rsidRDefault="00BE2901"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Enstitünün ihtiyacı olan malzemelerin Satın alma aşamasındaki tüm işlemlerini yani işlemlerinin başlatılması, görevlendirilmelerin yapılması, ödeneklerin kontrolü ve malzemenin depoya girimine kadar ki işlemleri yapmak,</w:t>
            </w:r>
          </w:p>
          <w:p w14:paraId="27C11AD2"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color w:val="000000"/>
              </w:rPr>
              <w:t>Harcama birimince edinilen taşınırlardan muayene ve kabulü yapılanları cins ve niteliklerine göre sayarak, tartarak, ölçerek teslim almak, doğrudan tüketilmeyen ve kullanıma verilmeyen taşınırları tasnifli, tertipli bir durumda muhafaza etmekle,</w:t>
            </w:r>
          </w:p>
          <w:p w14:paraId="27699A44" w14:textId="16CC4CD8" w:rsidR="00BE2901" w:rsidRPr="001F6FFA" w:rsidRDefault="00BE2901"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Taşınırların yılsonu sayım işlemlerini yaparak sayım cetvellerini düzenler ve strateji geliştirme daire başkanlığına iletmek,</w:t>
            </w:r>
          </w:p>
          <w:p w14:paraId="0F6F86C2" w14:textId="7FD6BD0D" w:rsidR="00C90E25" w:rsidRPr="001F6FFA" w:rsidRDefault="00C90E25"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Kullanımdan düşen demirbaş malzemelerinin tespitini yapmak, değer tespit komisyonuna bildirmek.</w:t>
            </w:r>
          </w:p>
          <w:p w14:paraId="362EA290"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Taşınırların korunması için gerekli tedbirleri almak ve alınmasını sağlamakla,</w:t>
            </w:r>
          </w:p>
          <w:p w14:paraId="361F3199"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Malzeme mevcut sayımını ve stok kontrolünü yapmakla,</w:t>
            </w:r>
          </w:p>
          <w:p w14:paraId="1C688E42" w14:textId="228471D1" w:rsidR="00BE2901" w:rsidRPr="001F6FFA" w:rsidRDefault="00BE2901"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Muayenesi ve/veya kontrolü gereken taşınır malzemelerin tahlil ve kontrolünü takip etmek,</w:t>
            </w:r>
          </w:p>
          <w:p w14:paraId="65BE98C4"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Enstitünün malzeme ihtiyaç planının yapılmasına yardımcı olmakla,</w:t>
            </w:r>
          </w:p>
          <w:p w14:paraId="5BF77D67"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lastRenderedPageBreak/>
              <w:t>Malzemelerin sevk belgelerini düzenlemekle,</w:t>
            </w:r>
          </w:p>
          <w:p w14:paraId="4598EEB6" w14:textId="10D9E9DE" w:rsidR="00C90E25" w:rsidRPr="001F6FFA" w:rsidRDefault="00C90E25"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Ambar memurunun bulunmadığı hallerde ambar memurunun görevlerini yapmak,</w:t>
            </w:r>
          </w:p>
          <w:p w14:paraId="4092CF54"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Satın alınan ve başka yerden gelen malları envantere kayıt yapıp, girişlerini düzenlemekle,</w:t>
            </w:r>
          </w:p>
          <w:p w14:paraId="5B28AD78"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Malzeme ve eşyalardan kayıtlardan çıkarılacak veya imha edilecekler için gerekli işlemleri yapmakla,</w:t>
            </w:r>
          </w:p>
          <w:p w14:paraId="4293BA46" w14:textId="77777777" w:rsidR="000C2F42" w:rsidRPr="001F6FFA" w:rsidRDefault="000C2F42"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Style w:val="Gl"/>
                <w:rFonts w:asciiTheme="minorHAnsi" w:hAnsiTheme="minorHAnsi" w:cstheme="minorHAnsi"/>
                <w:b w:val="0"/>
                <w:bCs w:val="0"/>
              </w:rPr>
              <w:t>Kanun ve yönetmelikler çerçevesinde belirtilen ve Üstleri tarafından verilen diğer işleri yapmak ve takip etmekle,</w:t>
            </w:r>
          </w:p>
          <w:p w14:paraId="174DF280" w14:textId="51343403" w:rsidR="00C90E25" w:rsidRPr="001F6FFA" w:rsidRDefault="00C90E25" w:rsidP="000C2F42">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Malzeme talep yazıları ile yılsonu sayım- döküm ile ilgili işlemleri takip etmek.</w:t>
            </w:r>
          </w:p>
          <w:p w14:paraId="249EDF08" w14:textId="2DB5DE94" w:rsidR="00BE2901" w:rsidRPr="001F6FFA" w:rsidRDefault="00BE2901" w:rsidP="000C2F42">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Tüketim ve demirbaş (eğitim malzemeleri, kırtasiye, bina bakım ve onarım malzemeleri, ahşap ve metal malzemeleri, elektronik donanım ve teknolojik malzemeleri, makine ve teçhizat alım ve bakımları vb.) malzemelerinin satın alım işlemlerinde satın alma birimi ile eşgüdümlü çalışmak,</w:t>
            </w:r>
          </w:p>
          <w:p w14:paraId="38A31183" w14:textId="4A36AC84" w:rsidR="00BE2901" w:rsidRPr="001F6FFA" w:rsidRDefault="00BE2901" w:rsidP="000C2F42">
            <w:pPr>
              <w:pStyle w:val="NormalWeb"/>
              <w:numPr>
                <w:ilvl w:val="0"/>
                <w:numId w:val="1"/>
              </w:numPr>
              <w:spacing w:after="240" w:afterAutospacing="0"/>
              <w:jc w:val="both"/>
              <w:rPr>
                <w:rStyle w:val="Gl"/>
                <w:rFonts w:asciiTheme="minorHAnsi" w:hAnsiTheme="minorHAnsi" w:cstheme="minorHAnsi"/>
                <w:b w:val="0"/>
                <w:bCs w:val="0"/>
              </w:rPr>
            </w:pPr>
            <w:r w:rsidRPr="001F6FFA">
              <w:rPr>
                <w:rFonts w:asciiTheme="minorHAnsi" w:hAnsiTheme="minorHAnsi" w:cstheme="minorHAnsi"/>
              </w:rP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1C1432D6" w14:textId="5D6B9424" w:rsidR="00841BDE" w:rsidRPr="001F6FFA" w:rsidRDefault="000C2F42" w:rsidP="000C2F42">
            <w:pPr>
              <w:pStyle w:val="NormalWeb"/>
              <w:numPr>
                <w:ilvl w:val="0"/>
                <w:numId w:val="1"/>
              </w:numPr>
              <w:spacing w:after="240" w:afterAutospacing="0"/>
              <w:jc w:val="both"/>
              <w:rPr>
                <w:rFonts w:asciiTheme="minorHAnsi" w:hAnsiTheme="minorHAnsi" w:cstheme="minorHAnsi"/>
              </w:rPr>
            </w:pPr>
            <w:r w:rsidRPr="001F6FFA">
              <w:rPr>
                <w:rStyle w:val="Gl"/>
                <w:rFonts w:asciiTheme="minorHAnsi" w:hAnsiTheme="minorHAnsi" w:cstheme="minorHAnsi"/>
                <w:b w:val="0"/>
                <w:bCs w:val="0"/>
              </w:rPr>
              <w:t>Taşınır Kayıt Kontrol servisi işlemleri ile ilgili bütün görevlerin yerine getirilmesinde Harcama Yetkilisine, Enstitü Sekreterine, Enstitü Müdür Yardımcısına ve Enstitü Müdürüne karşı birinci derecede</w:t>
            </w:r>
            <w:r w:rsidRPr="001F6FFA">
              <w:rPr>
                <w:rStyle w:val="Gl"/>
                <w:rFonts w:asciiTheme="minorHAnsi" w:hAnsiTheme="minorHAnsi" w:cstheme="minorHAnsi"/>
              </w:rPr>
              <w:t xml:space="preserve"> </w:t>
            </w:r>
            <w:r w:rsidRPr="001F6FFA">
              <w:rPr>
                <w:rStyle w:val="Gl"/>
                <w:rFonts w:asciiTheme="minorHAnsi" w:hAnsiTheme="minorHAnsi" w:cstheme="minorHAnsi"/>
                <w:b w:val="0"/>
                <w:bCs w:val="0"/>
              </w:rPr>
              <w:t>sorumludur.</w:t>
            </w:r>
          </w:p>
        </w:tc>
      </w:tr>
    </w:tbl>
    <w:p w14:paraId="0AA3A2ED" w14:textId="77777777" w:rsidR="007D57F5" w:rsidRPr="001F6FFA" w:rsidRDefault="007D57F5"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1052"/>
      </w:tblGrid>
      <w:tr w:rsidR="00841BDE" w:rsidRPr="001F6FFA" w14:paraId="668AE251" w14:textId="77777777" w:rsidTr="00E756B0">
        <w:tc>
          <w:tcPr>
            <w:tcW w:w="11052" w:type="dxa"/>
          </w:tcPr>
          <w:p w14:paraId="2321E640" w14:textId="29C3177F" w:rsidR="00841BDE" w:rsidRPr="001F6FFA" w:rsidRDefault="00841BDE" w:rsidP="00572DBA">
            <w:pPr>
              <w:rPr>
                <w:rFonts w:cstheme="minorHAnsi"/>
                <w:b/>
                <w:bCs/>
                <w:sz w:val="24"/>
                <w:szCs w:val="24"/>
              </w:rPr>
            </w:pPr>
            <w:r w:rsidRPr="001F6FFA">
              <w:rPr>
                <w:rFonts w:cstheme="minorHAnsi"/>
                <w:b/>
                <w:bCs/>
                <w:sz w:val="24"/>
                <w:szCs w:val="24"/>
              </w:rPr>
              <w:t>Yetkileri:</w:t>
            </w:r>
          </w:p>
        </w:tc>
      </w:tr>
      <w:tr w:rsidR="00841BDE" w:rsidRPr="001F6FFA" w14:paraId="52D4FAEB" w14:textId="77777777" w:rsidTr="00E756B0">
        <w:tc>
          <w:tcPr>
            <w:tcW w:w="11052" w:type="dxa"/>
          </w:tcPr>
          <w:p w14:paraId="428D2115" w14:textId="2ED0EB3C" w:rsidR="00A039D6"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Yukarıda belirtilen görev ve sorumlulukları gerçekleştirme yetkisine sahip olmak,</w:t>
            </w:r>
          </w:p>
          <w:p w14:paraId="791918AF" w14:textId="1FDD26C1" w:rsidR="00841BDE"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Faaliyetlerin gerçekleştirilmesi için gerekli araç ve gereci kullanabilmek.</w:t>
            </w:r>
          </w:p>
        </w:tc>
      </w:tr>
    </w:tbl>
    <w:p w14:paraId="6099D6CF" w14:textId="77777777" w:rsidR="00841BDE" w:rsidRPr="001F6FFA" w:rsidRDefault="00841BDE"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1052"/>
      </w:tblGrid>
      <w:tr w:rsidR="00841BDE" w:rsidRPr="001F6FFA" w14:paraId="3415D0EE" w14:textId="77777777" w:rsidTr="00E756B0">
        <w:tc>
          <w:tcPr>
            <w:tcW w:w="11052" w:type="dxa"/>
          </w:tcPr>
          <w:p w14:paraId="198590EF" w14:textId="0076C73C" w:rsidR="00841BDE" w:rsidRPr="001F6FFA" w:rsidRDefault="00DF433C" w:rsidP="0071359C">
            <w:pPr>
              <w:rPr>
                <w:rFonts w:cstheme="minorHAnsi"/>
                <w:b/>
                <w:bCs/>
                <w:sz w:val="24"/>
                <w:szCs w:val="24"/>
              </w:rPr>
            </w:pPr>
            <w:r w:rsidRPr="001F6FFA">
              <w:rPr>
                <w:rFonts w:cstheme="minorHAnsi"/>
                <w:b/>
                <w:bCs/>
                <w:sz w:val="24"/>
                <w:szCs w:val="24"/>
              </w:rPr>
              <w:t>Sorumlulukları</w:t>
            </w:r>
            <w:r w:rsidR="00841BDE" w:rsidRPr="001F6FFA">
              <w:rPr>
                <w:rFonts w:cstheme="minorHAnsi"/>
                <w:b/>
                <w:bCs/>
                <w:sz w:val="24"/>
                <w:szCs w:val="24"/>
              </w:rPr>
              <w:t>:</w:t>
            </w:r>
          </w:p>
        </w:tc>
      </w:tr>
      <w:tr w:rsidR="00841BDE" w:rsidRPr="001F6FFA" w14:paraId="5CC77940" w14:textId="77777777" w:rsidTr="00E756B0">
        <w:tc>
          <w:tcPr>
            <w:tcW w:w="11052" w:type="dxa"/>
          </w:tcPr>
          <w:p w14:paraId="5F36669E" w14:textId="77777777" w:rsidR="00A039D6"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657 Sayılı Devlet Memurları Kanun’unda belirtilen genel niteliklere sahip olmak.</w:t>
            </w:r>
          </w:p>
          <w:p w14:paraId="472AF034" w14:textId="77777777" w:rsidR="00A039D6"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En az lise veya dengi okul mezunu olmak.</w:t>
            </w:r>
          </w:p>
          <w:p w14:paraId="387C6E42" w14:textId="2BE54119" w:rsidR="00A039D6"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Taşınır Kayıt Kontrol işlemleri ile ilgili mevzuatı bilmek,</w:t>
            </w:r>
            <w:r w:rsidR="00F35940" w:rsidRPr="001F6FFA">
              <w:rPr>
                <w:rFonts w:asciiTheme="minorHAnsi" w:hAnsiTheme="minorHAnsi" w:cstheme="minorHAnsi"/>
              </w:rPr>
              <w:t xml:space="preserve"> gerekli iş deneyimine sahip olmak,</w:t>
            </w:r>
          </w:p>
          <w:p w14:paraId="446A8CDC" w14:textId="77777777" w:rsidR="00A039D6" w:rsidRPr="001F6FFA" w:rsidRDefault="00A039D6" w:rsidP="00A039D6">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lastRenderedPageBreak/>
              <w:t>Yukarıda yazılı olan bütün bu görevleri kanunlara ve yönetmeliklere uygun olarak yerine getirirken, bütün faaliyetlerin gözetim ve denetiminin yapılmasında, takip ve kontrol edilmesinde ve sonuçlarının alınmasında Müdüre ve Enstitü Sekreterine karşı sorumludur.</w:t>
            </w:r>
          </w:p>
          <w:p w14:paraId="43FD0577" w14:textId="3CE7F78E" w:rsidR="00A039D6" w:rsidRPr="001F6FFA" w:rsidRDefault="00A039D6" w:rsidP="00F35940">
            <w:pPr>
              <w:pStyle w:val="NormalWeb"/>
              <w:spacing w:after="240" w:afterAutospacing="0"/>
              <w:ind w:left="720"/>
              <w:jc w:val="both"/>
              <w:rPr>
                <w:rFonts w:asciiTheme="minorHAnsi" w:hAnsiTheme="minorHAnsi" w:cstheme="minorHAnsi"/>
              </w:rPr>
            </w:pPr>
          </w:p>
        </w:tc>
      </w:tr>
    </w:tbl>
    <w:p w14:paraId="6A494FC1" w14:textId="77777777" w:rsidR="00841BDE" w:rsidRPr="001F6FFA" w:rsidRDefault="00841BDE" w:rsidP="005E7FB1">
      <w:pPr>
        <w:spacing w:after="0"/>
        <w:rPr>
          <w:rFonts w:cstheme="minorHAnsi"/>
          <w:sz w:val="24"/>
          <w:szCs w:val="24"/>
        </w:rPr>
      </w:pPr>
    </w:p>
    <w:tbl>
      <w:tblPr>
        <w:tblStyle w:val="TabloKlavuzu"/>
        <w:tblW w:w="11052" w:type="dxa"/>
        <w:tblLook w:val="04A0" w:firstRow="1" w:lastRow="0" w:firstColumn="1" w:lastColumn="0" w:noHBand="0" w:noVBand="1"/>
      </w:tblPr>
      <w:tblGrid>
        <w:gridCol w:w="11052"/>
      </w:tblGrid>
      <w:tr w:rsidR="00841BDE" w:rsidRPr="001F6FFA" w14:paraId="22585DE2" w14:textId="77777777" w:rsidTr="00E756B0">
        <w:tc>
          <w:tcPr>
            <w:tcW w:w="11052" w:type="dxa"/>
          </w:tcPr>
          <w:p w14:paraId="5A62FB87" w14:textId="143F6F5A" w:rsidR="00841BDE" w:rsidRPr="001F6FFA" w:rsidRDefault="00841BDE" w:rsidP="0071359C">
            <w:pPr>
              <w:rPr>
                <w:rFonts w:cstheme="minorHAnsi"/>
                <w:b/>
                <w:bCs/>
                <w:sz w:val="24"/>
                <w:szCs w:val="24"/>
              </w:rPr>
            </w:pPr>
            <w:r w:rsidRPr="001F6FFA">
              <w:rPr>
                <w:rFonts w:cstheme="minorHAnsi"/>
                <w:b/>
                <w:bCs/>
                <w:sz w:val="24"/>
                <w:szCs w:val="24"/>
              </w:rPr>
              <w:t>Yasal Dayanaklar:</w:t>
            </w:r>
          </w:p>
        </w:tc>
      </w:tr>
      <w:tr w:rsidR="00841BDE" w:rsidRPr="001F6FFA" w14:paraId="004F3B62" w14:textId="77777777" w:rsidTr="00E756B0">
        <w:tc>
          <w:tcPr>
            <w:tcW w:w="11052" w:type="dxa"/>
          </w:tcPr>
          <w:p w14:paraId="4D80252C" w14:textId="77777777" w:rsidR="00F35940" w:rsidRPr="001F6FFA" w:rsidRDefault="00F35940" w:rsidP="00F35940">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2547 Sayılı Yükseköğretim Kanunu</w:t>
            </w:r>
          </w:p>
          <w:p w14:paraId="331679E6" w14:textId="0DA9FDF4" w:rsidR="00841BDE" w:rsidRPr="001F6FFA" w:rsidRDefault="00F35940" w:rsidP="00F35940">
            <w:pPr>
              <w:pStyle w:val="NormalWeb"/>
              <w:numPr>
                <w:ilvl w:val="0"/>
                <w:numId w:val="1"/>
              </w:numPr>
              <w:spacing w:after="240" w:afterAutospacing="0"/>
              <w:jc w:val="both"/>
              <w:rPr>
                <w:rFonts w:asciiTheme="minorHAnsi" w:hAnsiTheme="minorHAnsi" w:cstheme="minorHAnsi"/>
              </w:rPr>
            </w:pPr>
            <w:r w:rsidRPr="001F6FFA">
              <w:rPr>
                <w:rFonts w:asciiTheme="minorHAnsi" w:hAnsiTheme="minorHAnsi" w:cstheme="minorHAnsi"/>
              </w:rPr>
              <w:t>657 Sayılı Devlet Memurları Kanunu</w:t>
            </w:r>
          </w:p>
        </w:tc>
      </w:tr>
    </w:tbl>
    <w:p w14:paraId="46E8571E" w14:textId="77777777" w:rsidR="00841BDE" w:rsidRPr="001F6FFA" w:rsidRDefault="00841BDE" w:rsidP="00572DBA">
      <w:pPr>
        <w:rPr>
          <w:rFonts w:cstheme="minorHAnsi"/>
          <w:sz w:val="24"/>
          <w:szCs w:val="24"/>
        </w:rPr>
      </w:pPr>
    </w:p>
    <w:p w14:paraId="637AA5FF" w14:textId="77777777" w:rsidR="005E7FB1" w:rsidRPr="001F6FFA" w:rsidRDefault="005E7FB1" w:rsidP="00572DBA">
      <w:pPr>
        <w:rPr>
          <w:rFonts w:cstheme="minorHAnsi"/>
          <w:sz w:val="24"/>
          <w:szCs w:val="24"/>
        </w:rPr>
      </w:pPr>
    </w:p>
    <w:p w14:paraId="55F436CA" w14:textId="77777777" w:rsidR="005E7FB1" w:rsidRPr="001F6FFA" w:rsidRDefault="005E7FB1" w:rsidP="00572DBA">
      <w:pPr>
        <w:rPr>
          <w:rFonts w:cstheme="minorHAnsi"/>
          <w:sz w:val="24"/>
          <w:szCs w:val="24"/>
        </w:rPr>
      </w:pPr>
    </w:p>
    <w:p w14:paraId="745A7557" w14:textId="77777777" w:rsidR="005E7FB1" w:rsidRPr="001F6FFA" w:rsidRDefault="005E7FB1" w:rsidP="00572DBA">
      <w:pPr>
        <w:rPr>
          <w:rFonts w:cstheme="minorHAnsi"/>
          <w:sz w:val="24"/>
          <w:szCs w:val="24"/>
        </w:rPr>
      </w:pPr>
    </w:p>
    <w:p w14:paraId="3D754EEF" w14:textId="77777777" w:rsidR="005E7FB1" w:rsidRPr="001F6FFA" w:rsidRDefault="005E7FB1" w:rsidP="00572DBA">
      <w:pPr>
        <w:rPr>
          <w:rFonts w:cstheme="minorHAnsi"/>
          <w:sz w:val="24"/>
          <w:szCs w:val="24"/>
        </w:rPr>
      </w:pPr>
    </w:p>
    <w:sectPr w:rsidR="005E7FB1" w:rsidRPr="001F6FFA" w:rsidSect="0067725D">
      <w:headerReference w:type="even" r:id="rId8"/>
      <w:headerReference w:type="default" r:id="rId9"/>
      <w:footerReference w:type="even" r:id="rId10"/>
      <w:footerReference w:type="default" r:id="rId11"/>
      <w:headerReference w:type="first" r:id="rId12"/>
      <w:footerReference w:type="first" r:id="rId13"/>
      <w:pgSz w:w="11906" w:h="16838"/>
      <w:pgMar w:top="426" w:right="566"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2C71" w14:textId="77777777" w:rsidR="000A7E07" w:rsidRDefault="000A7E07" w:rsidP="00423B82">
      <w:pPr>
        <w:spacing w:after="0" w:line="240" w:lineRule="auto"/>
      </w:pPr>
      <w:r>
        <w:separator/>
      </w:r>
    </w:p>
  </w:endnote>
  <w:endnote w:type="continuationSeparator" w:id="0">
    <w:p w14:paraId="07696121" w14:textId="77777777" w:rsidR="000A7E07" w:rsidRDefault="000A7E07" w:rsidP="0042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E368" w14:textId="77777777" w:rsidR="00771ECD" w:rsidRDefault="00771E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228630"/>
      <w:docPartObj>
        <w:docPartGallery w:val="Page Numbers (Bottom of Page)"/>
        <w:docPartUnique/>
      </w:docPartObj>
    </w:sdtPr>
    <w:sdtContent>
      <w:p w14:paraId="1185DC04" w14:textId="1846B99E" w:rsidR="00E05EB7" w:rsidRDefault="00E05EB7">
        <w:pPr>
          <w:pStyle w:val="AltBilgi"/>
          <w:jc w:val="center"/>
        </w:pPr>
      </w:p>
      <w:tbl>
        <w:tblPr>
          <w:tblStyle w:val="TabloKlavuzu"/>
          <w:tblW w:w="0" w:type="auto"/>
          <w:tblLook w:val="04A0" w:firstRow="1" w:lastRow="0" w:firstColumn="1" w:lastColumn="0" w:noHBand="0" w:noVBand="1"/>
        </w:tblPr>
        <w:tblGrid>
          <w:gridCol w:w="5452"/>
          <w:gridCol w:w="5452"/>
        </w:tblGrid>
        <w:tr w:rsidR="00E05EB7" w14:paraId="3391668D" w14:textId="77777777" w:rsidTr="002514FC">
          <w:tc>
            <w:tcPr>
              <w:tcW w:w="5452" w:type="dxa"/>
            </w:tcPr>
            <w:p w14:paraId="57564CEF" w14:textId="77777777" w:rsidR="00E05EB7" w:rsidRPr="004B7CB5" w:rsidRDefault="00E05EB7" w:rsidP="00E05EB7">
              <w:pPr>
                <w:pStyle w:val="AltBilgi"/>
                <w:jc w:val="center"/>
                <w:rPr>
                  <w:b/>
                  <w:bCs/>
                </w:rPr>
              </w:pPr>
              <w:r w:rsidRPr="004B7CB5">
                <w:rPr>
                  <w:b/>
                  <w:bCs/>
                </w:rPr>
                <w:t>Hazırlayan</w:t>
              </w:r>
            </w:p>
          </w:tc>
          <w:tc>
            <w:tcPr>
              <w:tcW w:w="5452" w:type="dxa"/>
            </w:tcPr>
            <w:p w14:paraId="24D2519B" w14:textId="77777777" w:rsidR="00E05EB7" w:rsidRPr="004B7CB5" w:rsidRDefault="00E05EB7" w:rsidP="00E05EB7">
              <w:pPr>
                <w:pStyle w:val="AltBilgi"/>
                <w:jc w:val="center"/>
                <w:rPr>
                  <w:b/>
                  <w:bCs/>
                </w:rPr>
              </w:pPr>
              <w:r w:rsidRPr="004B7CB5">
                <w:rPr>
                  <w:b/>
                  <w:bCs/>
                </w:rPr>
                <w:t>Onaylayan</w:t>
              </w:r>
            </w:p>
          </w:tc>
        </w:tr>
        <w:tr w:rsidR="00E05EB7" w14:paraId="2C693983" w14:textId="77777777" w:rsidTr="002514FC">
          <w:trPr>
            <w:trHeight w:val="567"/>
          </w:trPr>
          <w:tc>
            <w:tcPr>
              <w:tcW w:w="5452" w:type="dxa"/>
              <w:vAlign w:val="center"/>
            </w:tcPr>
            <w:p w14:paraId="6C17EE63" w14:textId="2BF16FB8" w:rsidR="00E05EB7" w:rsidRDefault="00771ECD" w:rsidP="00E05EB7">
              <w:pPr>
                <w:pStyle w:val="AltBilgi"/>
                <w:jc w:val="center"/>
              </w:pPr>
              <w:r>
                <w:t>Savunma</w:t>
              </w:r>
              <w:r w:rsidR="00E05EB7">
                <w:t xml:space="preserve"> Sağlık Bilimleri Enstitüsü</w:t>
              </w:r>
            </w:p>
          </w:tc>
          <w:tc>
            <w:tcPr>
              <w:tcW w:w="5452" w:type="dxa"/>
              <w:vAlign w:val="center"/>
            </w:tcPr>
            <w:p w14:paraId="6D212A86" w14:textId="77777777" w:rsidR="00E05EB7" w:rsidRDefault="00E05EB7" w:rsidP="00E05EB7">
              <w:pPr>
                <w:pStyle w:val="AltBilgi"/>
                <w:jc w:val="center"/>
              </w:pPr>
              <w:r>
                <w:t>Enstitü Müdürü</w:t>
              </w:r>
            </w:p>
          </w:tc>
        </w:tr>
      </w:tbl>
      <w:p w14:paraId="2E03DBEF" w14:textId="2AF4EF1C" w:rsidR="00E05EB7" w:rsidRDefault="00E05EB7">
        <w:pPr>
          <w:pStyle w:val="AltBilgi"/>
          <w:jc w:val="center"/>
        </w:pPr>
      </w:p>
      <w:p w14:paraId="56F7CCBC" w14:textId="73F13418" w:rsidR="005E7FB1" w:rsidRDefault="005E7FB1">
        <w:pPr>
          <w:pStyle w:val="AltBilgi"/>
          <w:jc w:val="center"/>
        </w:pPr>
        <w:r>
          <w:fldChar w:fldCharType="begin"/>
        </w:r>
        <w:r>
          <w:instrText>PAGE   \* MERGEFORMAT</w:instrText>
        </w:r>
        <w:r>
          <w:fldChar w:fldCharType="separate"/>
        </w:r>
        <w:r>
          <w:t>2</w:t>
        </w:r>
        <w:r>
          <w:fldChar w:fldCharType="end"/>
        </w:r>
        <w:r>
          <w:t>/</w:t>
        </w:r>
        <w:r w:rsidR="00F35940">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510E" w14:textId="77777777" w:rsidR="00771ECD" w:rsidRDefault="00771E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D294" w14:textId="77777777" w:rsidR="000A7E07" w:rsidRDefault="000A7E07" w:rsidP="00423B82">
      <w:pPr>
        <w:spacing w:after="0" w:line="240" w:lineRule="auto"/>
      </w:pPr>
      <w:r>
        <w:separator/>
      </w:r>
    </w:p>
  </w:footnote>
  <w:footnote w:type="continuationSeparator" w:id="0">
    <w:p w14:paraId="2C63F877" w14:textId="77777777" w:rsidR="000A7E07" w:rsidRDefault="000A7E07" w:rsidP="0042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FA8F" w14:textId="77777777" w:rsidR="00771ECD" w:rsidRDefault="00771E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2" w:type="dxa"/>
      <w:tblLook w:val="04A0" w:firstRow="1" w:lastRow="0" w:firstColumn="1" w:lastColumn="0" w:noHBand="0" w:noVBand="1"/>
    </w:tblPr>
    <w:tblGrid>
      <w:gridCol w:w="1980"/>
      <w:gridCol w:w="5670"/>
      <w:gridCol w:w="3402"/>
    </w:tblGrid>
    <w:tr w:rsidR="00423B82" w14:paraId="19413261" w14:textId="77777777" w:rsidTr="0071359C">
      <w:trPr>
        <w:trHeight w:val="510"/>
      </w:trPr>
      <w:tc>
        <w:tcPr>
          <w:tcW w:w="1980" w:type="dxa"/>
          <w:vMerge w:val="restart"/>
        </w:tcPr>
        <w:p w14:paraId="24C8E510" w14:textId="77777777" w:rsidR="00423B82" w:rsidRDefault="00423B82" w:rsidP="00423B82">
          <w:r w:rsidRPr="00975EAD">
            <w:rPr>
              <w:noProof/>
              <w:lang w:eastAsia="tr-TR"/>
            </w:rPr>
            <w:drawing>
              <wp:anchor distT="0" distB="0" distL="0" distR="0" simplePos="0" relativeHeight="251659264" behindDoc="1" locked="0" layoutInCell="1" allowOverlap="1" wp14:anchorId="2CB53670" wp14:editId="3EF62CF8">
                <wp:simplePos x="0" y="0"/>
                <wp:positionH relativeFrom="page">
                  <wp:posOffset>75565</wp:posOffset>
                </wp:positionH>
                <wp:positionV relativeFrom="page">
                  <wp:posOffset>123190</wp:posOffset>
                </wp:positionV>
                <wp:extent cx="1057275" cy="1028700"/>
                <wp:effectExtent l="0" t="0" r="9525" b="0"/>
                <wp:wrapNone/>
                <wp:docPr id="2" name="Resim 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içeren bir resim&#10;&#10;Açıklama otomatik olarak oluşturuldu"/>
                        <pic:cNvPicPr/>
                      </pic:nvPicPr>
                      <pic:blipFill>
                        <a:blip r:embed="rId1" cstate="print"/>
                        <a:stretch>
                          <a:fillRect/>
                        </a:stretch>
                      </pic:blipFill>
                      <pic:spPr>
                        <a:xfrm>
                          <a:off x="0" y="0"/>
                          <a:ext cx="1057275" cy="1028700"/>
                        </a:xfrm>
                        <a:prstGeom prst="rect">
                          <a:avLst/>
                        </a:prstGeom>
                      </pic:spPr>
                    </pic:pic>
                  </a:graphicData>
                </a:graphic>
                <wp14:sizeRelH relativeFrom="margin">
                  <wp14:pctWidth>0</wp14:pctWidth>
                </wp14:sizeRelH>
                <wp14:sizeRelV relativeFrom="margin">
                  <wp14:pctHeight>0</wp14:pctHeight>
                </wp14:sizeRelV>
              </wp:anchor>
            </w:drawing>
          </w:r>
        </w:p>
      </w:tc>
      <w:tc>
        <w:tcPr>
          <w:tcW w:w="5670" w:type="dxa"/>
          <w:vMerge w:val="restart"/>
          <w:vAlign w:val="center"/>
        </w:tcPr>
        <w:p w14:paraId="4A086A6F" w14:textId="2CD1F234" w:rsidR="00423B82" w:rsidRPr="0067725D" w:rsidRDefault="00771ECD" w:rsidP="00423B82">
          <w:pPr>
            <w:jc w:val="center"/>
            <w:rPr>
              <w:rFonts w:ascii="Arial" w:hAnsi="Arial" w:cs="Arial"/>
              <w:b/>
              <w:bCs/>
              <w:sz w:val="24"/>
              <w:szCs w:val="24"/>
            </w:rPr>
          </w:pPr>
          <w:r>
            <w:rPr>
              <w:rFonts w:ascii="Arial" w:hAnsi="Arial" w:cs="Arial"/>
              <w:b/>
              <w:bCs/>
              <w:sz w:val="24"/>
              <w:szCs w:val="24"/>
            </w:rPr>
            <w:t>SAVUNMA</w:t>
          </w:r>
          <w:r w:rsidR="00423B82" w:rsidRPr="0067725D">
            <w:rPr>
              <w:rFonts w:ascii="Arial" w:hAnsi="Arial" w:cs="Arial"/>
              <w:b/>
              <w:bCs/>
              <w:sz w:val="24"/>
              <w:szCs w:val="24"/>
            </w:rPr>
            <w:t xml:space="preserve"> SAĞLIK BİLİMLERİ ENSTİTÜSÜ</w:t>
          </w:r>
        </w:p>
        <w:p w14:paraId="3FE7F313" w14:textId="77777777" w:rsidR="00423B82" w:rsidRDefault="00423B82" w:rsidP="00423B82">
          <w:pPr>
            <w:jc w:val="center"/>
            <w:rPr>
              <w:rFonts w:ascii="Arial" w:hAnsi="Arial" w:cs="Arial"/>
            </w:rPr>
          </w:pPr>
        </w:p>
        <w:p w14:paraId="06EB710F" w14:textId="77777777" w:rsidR="00F92C29" w:rsidRDefault="00F92C29" w:rsidP="00423B82">
          <w:pPr>
            <w:jc w:val="center"/>
            <w:rPr>
              <w:rFonts w:ascii="Arial" w:hAnsi="Arial" w:cs="Arial"/>
              <w:sz w:val="24"/>
              <w:szCs w:val="24"/>
            </w:rPr>
          </w:pPr>
          <w:r w:rsidRPr="00F92C29">
            <w:rPr>
              <w:rFonts w:ascii="Arial" w:hAnsi="Arial" w:cs="Arial"/>
              <w:sz w:val="24"/>
              <w:szCs w:val="24"/>
            </w:rPr>
            <w:t xml:space="preserve">Taşınır Mal Kayıt Kontrol Birimi </w:t>
          </w:r>
          <w:r>
            <w:rPr>
              <w:rFonts w:ascii="Arial" w:hAnsi="Arial" w:cs="Arial"/>
              <w:sz w:val="24"/>
              <w:szCs w:val="24"/>
            </w:rPr>
            <w:t>Personeli</w:t>
          </w:r>
        </w:p>
        <w:p w14:paraId="7C40E607" w14:textId="5BEF5061" w:rsidR="00423B82" w:rsidRDefault="00423B82" w:rsidP="00423B82">
          <w:pPr>
            <w:jc w:val="center"/>
          </w:pPr>
          <w:r w:rsidRPr="0067725D">
            <w:rPr>
              <w:rFonts w:ascii="Arial" w:hAnsi="Arial" w:cs="Arial"/>
              <w:sz w:val="24"/>
              <w:szCs w:val="24"/>
            </w:rPr>
            <w:t>Görev Tanımı</w:t>
          </w:r>
        </w:p>
      </w:tc>
      <w:tc>
        <w:tcPr>
          <w:tcW w:w="3402" w:type="dxa"/>
          <w:vAlign w:val="center"/>
        </w:tcPr>
        <w:p w14:paraId="60C5A469" w14:textId="77777777" w:rsidR="00423B82" w:rsidRPr="006351C0" w:rsidRDefault="00423B82" w:rsidP="00423B82">
          <w:pPr>
            <w:rPr>
              <w:b/>
              <w:bCs/>
            </w:rPr>
          </w:pPr>
          <w:r w:rsidRPr="006351C0">
            <w:rPr>
              <w:b/>
              <w:bCs/>
            </w:rPr>
            <w:t>Dok.</w:t>
          </w:r>
          <w:r>
            <w:rPr>
              <w:b/>
              <w:bCs/>
            </w:rPr>
            <w:t xml:space="preserve"> </w:t>
          </w:r>
          <w:r w:rsidRPr="006351C0">
            <w:rPr>
              <w:b/>
              <w:bCs/>
            </w:rPr>
            <w:t>No:</w:t>
          </w:r>
        </w:p>
      </w:tc>
    </w:tr>
    <w:tr w:rsidR="00423B82" w14:paraId="3A4D12A2" w14:textId="77777777" w:rsidTr="0071359C">
      <w:trPr>
        <w:trHeight w:val="510"/>
      </w:trPr>
      <w:tc>
        <w:tcPr>
          <w:tcW w:w="1980" w:type="dxa"/>
          <w:vMerge/>
        </w:tcPr>
        <w:p w14:paraId="75366BBB" w14:textId="77777777" w:rsidR="00423B82" w:rsidRPr="00975EAD" w:rsidRDefault="00423B82" w:rsidP="00423B82">
          <w:pPr>
            <w:rPr>
              <w:noProof/>
              <w:lang w:eastAsia="tr-TR"/>
            </w:rPr>
          </w:pPr>
        </w:p>
      </w:tc>
      <w:tc>
        <w:tcPr>
          <w:tcW w:w="5670" w:type="dxa"/>
          <w:vMerge/>
          <w:vAlign w:val="center"/>
        </w:tcPr>
        <w:p w14:paraId="43CFE37D" w14:textId="77777777" w:rsidR="00423B82" w:rsidRPr="0067725D" w:rsidRDefault="00423B82" w:rsidP="00423B82">
          <w:pPr>
            <w:jc w:val="center"/>
            <w:rPr>
              <w:rFonts w:ascii="Arial" w:hAnsi="Arial" w:cs="Arial"/>
              <w:b/>
              <w:bCs/>
              <w:sz w:val="24"/>
              <w:szCs w:val="24"/>
            </w:rPr>
          </w:pPr>
        </w:p>
      </w:tc>
      <w:tc>
        <w:tcPr>
          <w:tcW w:w="3402" w:type="dxa"/>
          <w:vAlign w:val="center"/>
        </w:tcPr>
        <w:p w14:paraId="1957044F" w14:textId="77777777" w:rsidR="00423B82" w:rsidRPr="006351C0" w:rsidRDefault="00423B82" w:rsidP="00423B82">
          <w:pPr>
            <w:rPr>
              <w:b/>
              <w:bCs/>
            </w:rPr>
          </w:pPr>
          <w:r w:rsidRPr="006351C0">
            <w:rPr>
              <w:b/>
              <w:bCs/>
            </w:rPr>
            <w:t>Rev.</w:t>
          </w:r>
          <w:r>
            <w:rPr>
              <w:b/>
              <w:bCs/>
            </w:rPr>
            <w:t xml:space="preserve"> </w:t>
          </w:r>
          <w:r w:rsidRPr="006351C0">
            <w:rPr>
              <w:b/>
              <w:bCs/>
            </w:rPr>
            <w:t>No :</w:t>
          </w:r>
        </w:p>
      </w:tc>
    </w:tr>
    <w:tr w:rsidR="00423B82" w14:paraId="5919982C" w14:textId="77777777" w:rsidTr="0071359C">
      <w:trPr>
        <w:trHeight w:val="510"/>
      </w:trPr>
      <w:tc>
        <w:tcPr>
          <w:tcW w:w="1980" w:type="dxa"/>
          <w:vMerge/>
        </w:tcPr>
        <w:p w14:paraId="39D092B7" w14:textId="77777777" w:rsidR="00423B82" w:rsidRPr="00975EAD" w:rsidRDefault="00423B82" w:rsidP="00423B82">
          <w:pPr>
            <w:rPr>
              <w:noProof/>
              <w:lang w:eastAsia="tr-TR"/>
            </w:rPr>
          </w:pPr>
        </w:p>
      </w:tc>
      <w:tc>
        <w:tcPr>
          <w:tcW w:w="5670" w:type="dxa"/>
          <w:vMerge/>
          <w:vAlign w:val="center"/>
        </w:tcPr>
        <w:p w14:paraId="1199435C" w14:textId="77777777" w:rsidR="00423B82" w:rsidRPr="0067725D" w:rsidRDefault="00423B82" w:rsidP="00423B82">
          <w:pPr>
            <w:jc w:val="center"/>
            <w:rPr>
              <w:rFonts w:ascii="Arial" w:hAnsi="Arial" w:cs="Arial"/>
              <w:b/>
              <w:bCs/>
              <w:sz w:val="24"/>
              <w:szCs w:val="24"/>
            </w:rPr>
          </w:pPr>
        </w:p>
      </w:tc>
      <w:tc>
        <w:tcPr>
          <w:tcW w:w="3402" w:type="dxa"/>
          <w:vAlign w:val="center"/>
        </w:tcPr>
        <w:p w14:paraId="3FB9E1D6" w14:textId="77777777" w:rsidR="00423B82" w:rsidRPr="006351C0" w:rsidRDefault="00423B82" w:rsidP="00423B82">
          <w:pPr>
            <w:rPr>
              <w:b/>
              <w:bCs/>
            </w:rPr>
          </w:pPr>
          <w:r w:rsidRPr="006351C0">
            <w:rPr>
              <w:b/>
              <w:bCs/>
            </w:rPr>
            <w:t>Yürürlük Tarihi:</w:t>
          </w:r>
        </w:p>
      </w:tc>
    </w:tr>
    <w:tr w:rsidR="00423B82" w14:paraId="5AA2A588" w14:textId="77777777" w:rsidTr="0071359C">
      <w:trPr>
        <w:trHeight w:val="510"/>
      </w:trPr>
      <w:tc>
        <w:tcPr>
          <w:tcW w:w="1980" w:type="dxa"/>
          <w:vMerge/>
        </w:tcPr>
        <w:p w14:paraId="45EFAA20" w14:textId="77777777" w:rsidR="00423B82" w:rsidRPr="00975EAD" w:rsidRDefault="00423B82" w:rsidP="00423B82">
          <w:pPr>
            <w:rPr>
              <w:noProof/>
              <w:lang w:eastAsia="tr-TR"/>
            </w:rPr>
          </w:pPr>
        </w:p>
      </w:tc>
      <w:tc>
        <w:tcPr>
          <w:tcW w:w="5670" w:type="dxa"/>
          <w:vMerge/>
          <w:vAlign w:val="center"/>
        </w:tcPr>
        <w:p w14:paraId="165E54CF" w14:textId="77777777" w:rsidR="00423B82" w:rsidRPr="0067725D" w:rsidRDefault="00423B82" w:rsidP="00423B82">
          <w:pPr>
            <w:jc w:val="center"/>
            <w:rPr>
              <w:rFonts w:ascii="Arial" w:hAnsi="Arial" w:cs="Arial"/>
              <w:b/>
              <w:bCs/>
              <w:sz w:val="24"/>
              <w:szCs w:val="24"/>
            </w:rPr>
          </w:pPr>
        </w:p>
      </w:tc>
      <w:tc>
        <w:tcPr>
          <w:tcW w:w="3402" w:type="dxa"/>
          <w:vAlign w:val="center"/>
        </w:tcPr>
        <w:p w14:paraId="3BE8521B" w14:textId="71330B26" w:rsidR="00423B82" w:rsidRPr="006351C0" w:rsidRDefault="00423B82" w:rsidP="00423B82">
          <w:pPr>
            <w:rPr>
              <w:b/>
              <w:bCs/>
            </w:rPr>
          </w:pPr>
          <w:r w:rsidRPr="006351C0">
            <w:rPr>
              <w:b/>
              <w:bCs/>
            </w:rPr>
            <w:t>Sayfa:</w:t>
          </w:r>
          <w:r w:rsidR="00BB2978">
            <w:rPr>
              <w:b/>
              <w:bCs/>
            </w:rPr>
            <w:t>1/3</w:t>
          </w:r>
        </w:p>
      </w:tc>
    </w:tr>
  </w:tbl>
  <w:p w14:paraId="471ADD71" w14:textId="77777777" w:rsidR="00423B82" w:rsidRDefault="00423B82" w:rsidP="00423B8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75C3" w14:textId="77777777" w:rsidR="00771ECD" w:rsidRDefault="00771E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22ABD"/>
    <w:multiLevelType w:val="hybridMultilevel"/>
    <w:tmpl w:val="921CD4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758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5D"/>
    <w:rsid w:val="00046964"/>
    <w:rsid w:val="000A7E07"/>
    <w:rsid w:val="000B2DD5"/>
    <w:rsid w:val="000C2F42"/>
    <w:rsid w:val="001F6FFA"/>
    <w:rsid w:val="00336A37"/>
    <w:rsid w:val="00355DCA"/>
    <w:rsid w:val="004236ED"/>
    <w:rsid w:val="00423B82"/>
    <w:rsid w:val="00442F82"/>
    <w:rsid w:val="00572DBA"/>
    <w:rsid w:val="005C2A6E"/>
    <w:rsid w:val="005E7FB1"/>
    <w:rsid w:val="006351C0"/>
    <w:rsid w:val="0067725D"/>
    <w:rsid w:val="00771ECD"/>
    <w:rsid w:val="007D57F5"/>
    <w:rsid w:val="00841BDE"/>
    <w:rsid w:val="00963D38"/>
    <w:rsid w:val="009950B5"/>
    <w:rsid w:val="009E70EA"/>
    <w:rsid w:val="00A039D6"/>
    <w:rsid w:val="00A66484"/>
    <w:rsid w:val="00B6705A"/>
    <w:rsid w:val="00BB2978"/>
    <w:rsid w:val="00BE2901"/>
    <w:rsid w:val="00C90E25"/>
    <w:rsid w:val="00DD0721"/>
    <w:rsid w:val="00DF433C"/>
    <w:rsid w:val="00E05EB7"/>
    <w:rsid w:val="00E56216"/>
    <w:rsid w:val="00E756B0"/>
    <w:rsid w:val="00F35940"/>
    <w:rsid w:val="00F92C29"/>
    <w:rsid w:val="00FA7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626B"/>
  <w15:chartTrackingRefBased/>
  <w15:docId w15:val="{19666A59-178F-4426-961B-DDACF39F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7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23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3B82"/>
  </w:style>
  <w:style w:type="paragraph" w:styleId="AltBilgi">
    <w:name w:val="footer"/>
    <w:basedOn w:val="Normal"/>
    <w:link w:val="AltBilgiChar"/>
    <w:uiPriority w:val="99"/>
    <w:unhideWhenUsed/>
    <w:rsid w:val="00423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3B82"/>
  </w:style>
  <w:style w:type="character" w:styleId="Gl">
    <w:name w:val="Strong"/>
    <w:basedOn w:val="VarsaylanParagrafYazTipi"/>
    <w:uiPriority w:val="22"/>
    <w:qFormat/>
    <w:rsid w:val="000C2F42"/>
    <w:rPr>
      <w:b/>
      <w:bCs/>
    </w:rPr>
  </w:style>
  <w:style w:type="paragraph" w:styleId="NormalWeb">
    <w:name w:val="Normal (Web)"/>
    <w:basedOn w:val="Normal"/>
    <w:uiPriority w:val="99"/>
    <w:unhideWhenUsed/>
    <w:rsid w:val="000C2F4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7ED5-FD2E-444A-8183-2EDD64A1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580</Words>
  <Characters>3310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ŞAHİNER</dc:creator>
  <cp:keywords/>
  <dc:description/>
  <cp:lastModifiedBy>FATMA ÇİĞDEM</cp:lastModifiedBy>
  <cp:revision>14</cp:revision>
  <dcterms:created xsi:type="dcterms:W3CDTF">2023-04-27T13:05:00Z</dcterms:created>
  <dcterms:modified xsi:type="dcterms:W3CDTF">2023-05-03T12:13:00Z</dcterms:modified>
</cp:coreProperties>
</file>