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2942F" w14:textId="77777777" w:rsidR="00610E51" w:rsidRPr="0022444B" w:rsidRDefault="004B7F8A">
      <w:pPr>
        <w:pStyle w:val="GvdeMetni"/>
        <w:ind w:left="3567"/>
        <w:jc w:val="left"/>
        <w:rPr>
          <w:sz w:val="20"/>
        </w:rPr>
      </w:pPr>
      <w:r w:rsidRPr="00BC7984">
        <w:rPr>
          <w:noProof/>
          <w:sz w:val="20"/>
          <w:lang w:eastAsia="tr-TR" w:bidi="ar-SA"/>
        </w:rPr>
        <w:drawing>
          <wp:anchor distT="0" distB="0" distL="114300" distR="114300" simplePos="0" relativeHeight="251661312" behindDoc="1" locked="0" layoutInCell="1" allowOverlap="1" wp14:anchorId="081E853C" wp14:editId="15E9FB0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971550" cy="971550"/>
            <wp:effectExtent l="0" t="0" r="0" b="0"/>
            <wp:wrapNone/>
            <wp:docPr id="15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esim 1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7984">
        <w:rPr>
          <w:noProof/>
          <w:sz w:val="20"/>
          <w:lang w:eastAsia="tr-TR" w:bidi="ar-SA"/>
        </w:rPr>
        <w:drawing>
          <wp:anchor distT="0" distB="0" distL="114300" distR="114300" simplePos="0" relativeHeight="251662336" behindDoc="1" locked="0" layoutInCell="1" allowOverlap="1" wp14:anchorId="4C4F35A5" wp14:editId="15C9E471">
            <wp:simplePos x="0" y="0"/>
            <wp:positionH relativeFrom="column">
              <wp:posOffset>4914265</wp:posOffset>
            </wp:positionH>
            <wp:positionV relativeFrom="paragraph">
              <wp:posOffset>38735</wp:posOffset>
            </wp:positionV>
            <wp:extent cx="908050" cy="957185"/>
            <wp:effectExtent l="0" t="0" r="0" b="0"/>
            <wp:wrapNone/>
            <wp:docPr id="1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esim 1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912" cy="966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7984">
        <w:rPr>
          <w:noProof/>
          <w:sz w:val="20"/>
          <w:lang w:eastAsia="tr-TR" w:bidi="ar-SA"/>
        </w:rPr>
        <w:drawing>
          <wp:anchor distT="0" distB="0" distL="114300" distR="114300" simplePos="0" relativeHeight="251656704" behindDoc="0" locked="0" layoutInCell="1" allowOverlap="1" wp14:anchorId="7D4D934C" wp14:editId="2418B90E">
            <wp:simplePos x="0" y="0"/>
            <wp:positionH relativeFrom="column">
              <wp:posOffset>11155045</wp:posOffset>
            </wp:positionH>
            <wp:positionV relativeFrom="paragraph">
              <wp:posOffset>-571500</wp:posOffset>
            </wp:positionV>
            <wp:extent cx="825213" cy="869876"/>
            <wp:effectExtent l="0" t="0" r="0" b="0"/>
            <wp:wrapNone/>
            <wp:docPr id="13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esim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5213" cy="869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BC934" w14:textId="77777777" w:rsidR="00610E51" w:rsidRPr="0022444B" w:rsidRDefault="004B7F8A" w:rsidP="00DE73EB">
      <w:pPr>
        <w:spacing w:before="132" w:line="360" w:lineRule="auto"/>
        <w:ind w:left="2264" w:right="2263"/>
        <w:jc w:val="center"/>
        <w:rPr>
          <w:b/>
          <w:sz w:val="28"/>
        </w:rPr>
      </w:pPr>
      <w:r w:rsidRPr="0022444B">
        <w:rPr>
          <w:b/>
          <w:sz w:val="28"/>
        </w:rPr>
        <w:t>SAĞLIK BİLİMLERİ ÜNİVERSİTESİ GÜLHANE ECZACILIK FAKÜLTESİ</w:t>
      </w:r>
    </w:p>
    <w:p w14:paraId="2B92D2F1" w14:textId="77777777" w:rsidR="00DE73EB" w:rsidRPr="0022444B" w:rsidRDefault="00DE73EB" w:rsidP="00DE73EB">
      <w:pPr>
        <w:tabs>
          <w:tab w:val="left" w:pos="7088"/>
        </w:tabs>
        <w:spacing w:before="132"/>
        <w:ind w:right="96"/>
        <w:rPr>
          <w:b/>
          <w:bCs/>
          <w:sz w:val="28"/>
          <w:szCs w:val="28"/>
        </w:rPr>
      </w:pPr>
    </w:p>
    <w:p w14:paraId="3AB3358D" w14:textId="33176AE6" w:rsidR="00D8513C" w:rsidRPr="00A26C7E" w:rsidRDefault="0022444B" w:rsidP="00DE73EB">
      <w:pPr>
        <w:tabs>
          <w:tab w:val="left" w:pos="7088"/>
        </w:tabs>
        <w:spacing w:before="132"/>
        <w:ind w:right="96"/>
        <w:jc w:val="center"/>
        <w:rPr>
          <w:b/>
          <w:sz w:val="28"/>
          <w:szCs w:val="28"/>
        </w:rPr>
      </w:pPr>
      <w:r w:rsidRPr="00A26C7E">
        <w:rPr>
          <w:b/>
          <w:bCs/>
          <w:sz w:val="28"/>
          <w:szCs w:val="28"/>
        </w:rPr>
        <w:t xml:space="preserve">DERS DEVAM MUAFİYETİNE İLİŞKİN </w:t>
      </w:r>
      <w:r w:rsidR="00D8513C" w:rsidRPr="00A26C7E">
        <w:rPr>
          <w:b/>
          <w:sz w:val="28"/>
          <w:szCs w:val="28"/>
        </w:rPr>
        <w:t xml:space="preserve">USUL </w:t>
      </w:r>
      <w:r w:rsidR="001B5F03" w:rsidRPr="00A26C7E">
        <w:rPr>
          <w:b/>
          <w:sz w:val="28"/>
          <w:szCs w:val="28"/>
        </w:rPr>
        <w:t xml:space="preserve">ve </w:t>
      </w:r>
      <w:r w:rsidR="00D8513C" w:rsidRPr="00A26C7E">
        <w:rPr>
          <w:b/>
          <w:sz w:val="28"/>
          <w:szCs w:val="28"/>
        </w:rPr>
        <w:t>ESASLAR</w:t>
      </w:r>
    </w:p>
    <w:p w14:paraId="081A3F70" w14:textId="77777777" w:rsidR="00D8513C" w:rsidRPr="00A26C7E" w:rsidRDefault="00D8513C">
      <w:pPr>
        <w:pStyle w:val="GvdeMetni"/>
        <w:spacing w:before="4"/>
        <w:ind w:left="0"/>
        <w:jc w:val="left"/>
        <w:rPr>
          <w:b/>
          <w:sz w:val="35"/>
        </w:rPr>
      </w:pPr>
    </w:p>
    <w:p w14:paraId="72005DA9" w14:textId="77777777" w:rsidR="00D8513C" w:rsidRPr="00A26C7E" w:rsidRDefault="00D8513C" w:rsidP="00DE73EB">
      <w:pPr>
        <w:spacing w:line="360" w:lineRule="auto"/>
        <w:ind w:right="2263"/>
        <w:jc w:val="both"/>
        <w:rPr>
          <w:b/>
        </w:rPr>
      </w:pPr>
      <w:r w:rsidRPr="00A26C7E">
        <w:rPr>
          <w:b/>
        </w:rPr>
        <w:t>1. GENEL HÜKÜMLER</w:t>
      </w:r>
    </w:p>
    <w:p w14:paraId="13162285" w14:textId="77777777" w:rsidR="00610E51" w:rsidRPr="00A26C7E" w:rsidRDefault="00D8513C" w:rsidP="00DE73EB">
      <w:pPr>
        <w:pStyle w:val="GvdeMetni"/>
        <w:spacing w:before="2" w:line="360" w:lineRule="auto"/>
        <w:ind w:left="0"/>
        <w:jc w:val="left"/>
        <w:rPr>
          <w:bCs/>
          <w:iCs/>
          <w:sz w:val="22"/>
          <w:szCs w:val="22"/>
        </w:rPr>
      </w:pPr>
      <w:r w:rsidRPr="00A26C7E">
        <w:rPr>
          <w:bCs/>
          <w:iCs/>
          <w:sz w:val="22"/>
          <w:szCs w:val="22"/>
        </w:rPr>
        <w:t xml:space="preserve"> </w:t>
      </w:r>
    </w:p>
    <w:p w14:paraId="3E65947D" w14:textId="263FBE47" w:rsidR="00EC795B" w:rsidRPr="00A26C7E" w:rsidRDefault="006606DC">
      <w:pPr>
        <w:pStyle w:val="ListeParagraf"/>
        <w:numPr>
          <w:ilvl w:val="1"/>
          <w:numId w:val="19"/>
        </w:numPr>
        <w:spacing w:line="360" w:lineRule="auto"/>
      </w:pPr>
      <w:r w:rsidRPr="00A26C7E">
        <w:t xml:space="preserve">Bu kurallar </w:t>
      </w:r>
      <w:r w:rsidR="008A75F7" w:rsidRPr="00A26C7E">
        <w:t>Sağlık Bilimleri Üniversitesi</w:t>
      </w:r>
      <w:r w:rsidR="003F5194" w:rsidRPr="00A26C7E">
        <w:t>,</w:t>
      </w:r>
      <w:r w:rsidR="008A75F7" w:rsidRPr="00A26C7E">
        <w:t xml:space="preserve"> </w:t>
      </w:r>
      <w:r w:rsidR="009D248B" w:rsidRPr="00A26C7E">
        <w:t>Gülhane Eczacılık Fakültesi</w:t>
      </w:r>
      <w:r w:rsidR="008A75F7" w:rsidRPr="00A26C7E">
        <w:t>’</w:t>
      </w:r>
      <w:r w:rsidR="009D248B" w:rsidRPr="00A26C7E">
        <w:t>ne</w:t>
      </w:r>
      <w:r w:rsidR="00857402" w:rsidRPr="00A26C7E">
        <w:t xml:space="preserve"> </w:t>
      </w:r>
      <w:r w:rsidR="00A26C7E" w:rsidRPr="00A26C7E">
        <w:t>kaydolmadan</w:t>
      </w:r>
      <w:r w:rsidR="00857402" w:rsidRPr="00A26C7E">
        <w:t xml:space="preserve"> önce </w:t>
      </w:r>
      <w:r w:rsidR="00035002" w:rsidRPr="00A26C7E">
        <w:t xml:space="preserve">öğrencilerin </w:t>
      </w:r>
      <w:r w:rsidR="00857402" w:rsidRPr="00A26C7E">
        <w:t xml:space="preserve">aldıkları dersler veya Gülhane Eczacılık </w:t>
      </w:r>
      <w:r w:rsidR="008A75F7" w:rsidRPr="00A26C7E">
        <w:t>F</w:t>
      </w:r>
      <w:r w:rsidR="00857402" w:rsidRPr="00A26C7E">
        <w:t>akültesi</w:t>
      </w:r>
      <w:r w:rsidR="008A75F7" w:rsidRPr="00A26C7E">
        <w:t>’</w:t>
      </w:r>
      <w:r w:rsidR="00857402" w:rsidRPr="00A26C7E">
        <w:t>nde kayıtlı iken diğer yükseköğretim kurumlarından alıp başarılı oldukları dersler, kayıtlı oldukları diploma programındaki yükümlülüklerin yerine saydırmak için muafiyet talebinde bulunabilirler.</w:t>
      </w:r>
      <w:r w:rsidR="00EC795B" w:rsidRPr="00A26C7E">
        <w:t xml:space="preserve"> Bunun yanı sıra, Fakülte </w:t>
      </w:r>
      <w:r w:rsidR="00CE014D" w:rsidRPr="00A26C7E">
        <w:t>Bu konudaki işlemler, Y</w:t>
      </w:r>
      <w:r w:rsidR="00256FBE">
        <w:t xml:space="preserve">ükseköğretim </w:t>
      </w:r>
      <w:r w:rsidR="00CE014D" w:rsidRPr="00A26C7E">
        <w:t>K</w:t>
      </w:r>
      <w:r w:rsidR="00256FBE">
        <w:t>urulu</w:t>
      </w:r>
      <w:r w:rsidR="00CE014D" w:rsidRPr="00A26C7E">
        <w:t>'</w:t>
      </w:r>
      <w:r w:rsidR="00256FBE">
        <w:t>nun</w:t>
      </w:r>
      <w:r w:rsidR="00CE014D" w:rsidRPr="00A26C7E">
        <w:t xml:space="preserve">; </w:t>
      </w:r>
      <w:r w:rsidR="00CE014D" w:rsidRPr="00256FBE">
        <w:t>"</w:t>
      </w:r>
      <w:hyperlink r:id="rId11" w:history="1">
        <w:r w:rsidR="00CE014D" w:rsidRPr="00256FBE">
          <w:rPr>
            <w:rStyle w:val="Kpr"/>
            <w:color w:val="auto"/>
            <w:u w:val="none"/>
          </w:rPr>
          <w:t xml:space="preserve">Yükseköğretim Kurumlarında </w:t>
        </w:r>
        <w:r w:rsidR="00A26C7E" w:rsidRPr="00256FBE">
          <w:rPr>
            <w:rStyle w:val="Kpr"/>
            <w:color w:val="auto"/>
            <w:u w:val="none"/>
          </w:rPr>
          <w:t>Ön lisans</w:t>
        </w:r>
        <w:r w:rsidR="00CE014D" w:rsidRPr="00256FBE">
          <w:rPr>
            <w:rStyle w:val="Kpr"/>
            <w:color w:val="auto"/>
            <w:u w:val="none"/>
          </w:rPr>
          <w:t xml:space="preserve"> ve Lisans Düzeyindeki Programlar Arasında Geçiş, Çift </w:t>
        </w:r>
        <w:proofErr w:type="spellStart"/>
        <w:r w:rsidR="00CE014D" w:rsidRPr="00256FBE">
          <w:rPr>
            <w:rStyle w:val="Kpr"/>
            <w:color w:val="auto"/>
            <w:u w:val="none"/>
          </w:rPr>
          <w:t>Anadal</w:t>
        </w:r>
        <w:proofErr w:type="spellEnd"/>
        <w:r w:rsidR="00CE014D" w:rsidRPr="00256FBE">
          <w:rPr>
            <w:rStyle w:val="Kpr"/>
            <w:color w:val="auto"/>
            <w:u w:val="none"/>
          </w:rPr>
          <w:t>, Yan Dal İle Kurumlar Arası Kredi Transferi Yapılması Esaslarına İlişkin Yönetmelik</w:t>
        </w:r>
      </w:hyperlink>
      <w:r w:rsidR="00CE014D" w:rsidRPr="00256FBE">
        <w:t>"  hü</w:t>
      </w:r>
      <w:r w:rsidR="00CE014D" w:rsidRPr="00A26C7E">
        <w:t xml:space="preserve">kümleri çerçevesinde ve Fakülte </w:t>
      </w:r>
      <w:r w:rsidR="00A77379" w:rsidRPr="00A26C7E">
        <w:t xml:space="preserve">Yönetim Kurulu </w:t>
      </w:r>
      <w:r w:rsidR="00CE014D" w:rsidRPr="00A26C7E">
        <w:t>tarafından belirlenen esaslara göre yürütülür.</w:t>
      </w:r>
    </w:p>
    <w:p w14:paraId="0035631C" w14:textId="2FCD24B0" w:rsidR="00944E40" w:rsidRPr="00A26C7E" w:rsidRDefault="008514CE" w:rsidP="00944E40">
      <w:pPr>
        <w:pStyle w:val="ListeParagraf"/>
        <w:numPr>
          <w:ilvl w:val="1"/>
          <w:numId w:val="19"/>
        </w:numPr>
        <w:spacing w:line="360" w:lineRule="auto"/>
      </w:pPr>
      <w:r w:rsidRPr="00A26C7E">
        <w:t xml:space="preserve">Bunun için akademik takvimde belirtilen süre içinde muafiyet isteğini içeren bir dilekçe ve </w:t>
      </w:r>
      <w:r w:rsidR="008E6682" w:rsidRPr="00A26C7E">
        <w:t xml:space="preserve">başarılı olduğu </w:t>
      </w:r>
      <w:r w:rsidR="003F5194" w:rsidRPr="00A26C7E">
        <w:t xml:space="preserve">dersin notunu gösteren resmi transkript ve ders </w:t>
      </w:r>
      <w:r w:rsidR="00035002" w:rsidRPr="00A26C7E">
        <w:t xml:space="preserve">içeriğinin yer aldığı ders </w:t>
      </w:r>
      <w:r w:rsidR="003F5194" w:rsidRPr="00A26C7E">
        <w:t xml:space="preserve">tanıtım formu ile ilgili </w:t>
      </w:r>
      <w:r w:rsidRPr="00A26C7E">
        <w:t>belgelerin onaylı suretleri ile kayıtlı oldukları birime başvur</w:t>
      </w:r>
      <w:r w:rsidR="00944E40" w:rsidRPr="00A26C7E">
        <w:t>malıdırlar</w:t>
      </w:r>
      <w:r w:rsidRPr="00A26C7E">
        <w:t xml:space="preserve">. </w:t>
      </w:r>
      <w:r w:rsidR="001F3AAF" w:rsidRPr="00A26C7E">
        <w:t xml:space="preserve">Yurtdışındaki üniversitelerden </w:t>
      </w:r>
      <w:r w:rsidR="00A26C7E" w:rsidRPr="00A26C7E">
        <w:t>başvuru</w:t>
      </w:r>
      <w:r w:rsidR="001F3AAF" w:rsidRPr="00A26C7E">
        <w:t xml:space="preserve"> olması durumunda transkriptin ve ders içeriklerinin mütercim tercüman tarafından Türkçe çevirisinin yapıldığı onaylı belge istenmelidir.</w:t>
      </w:r>
    </w:p>
    <w:p w14:paraId="1B27E664" w14:textId="77777777" w:rsidR="00A77379" w:rsidRPr="00A26C7E" w:rsidRDefault="00A77379" w:rsidP="00944E40">
      <w:pPr>
        <w:pStyle w:val="ListeParagraf"/>
        <w:numPr>
          <w:ilvl w:val="1"/>
          <w:numId w:val="19"/>
        </w:numPr>
        <w:spacing w:line="360" w:lineRule="auto"/>
      </w:pPr>
      <w:r w:rsidRPr="00A26C7E">
        <w:t>Muafiyet Başvurusunda bulunulacak dersin öğrencinin dersi alacağı yıldan e</w:t>
      </w:r>
      <w:bookmarkStart w:id="0" w:name="_GoBack"/>
      <w:bookmarkEnd w:id="0"/>
      <w:r w:rsidRPr="00A26C7E">
        <w:t>n fazla 5 (beş) akademik yıl öncesi aldığı notlar uygun görülmesi halinde kabul edilebilir.</w:t>
      </w:r>
    </w:p>
    <w:p w14:paraId="64BE4D2A" w14:textId="77777777" w:rsidR="005B2C29" w:rsidRPr="00A26C7E" w:rsidRDefault="005B2C29" w:rsidP="005B2C29">
      <w:pPr>
        <w:pStyle w:val="ListeParagraf"/>
        <w:numPr>
          <w:ilvl w:val="1"/>
          <w:numId w:val="19"/>
        </w:numPr>
        <w:spacing w:line="360" w:lineRule="auto"/>
      </w:pPr>
      <w:r w:rsidRPr="00A26C7E">
        <w:t>Öğrencilerin muaf sayıldığı derslerden aldıkları notlar, ders/derslerden muaf olduğunu gösteren statüsü ile birlikte uygun harf notu verilerek gösterilir. Muaf olunan ders, not yükseltmek için tekrar alınabilir. Bu durumda alınan en son not geçerlidir.</w:t>
      </w:r>
    </w:p>
    <w:p w14:paraId="73A32D61" w14:textId="77777777" w:rsidR="005B2C29" w:rsidRPr="00A26C7E" w:rsidRDefault="005B2C29" w:rsidP="005B2C29">
      <w:pPr>
        <w:pStyle w:val="ListeParagraf"/>
        <w:numPr>
          <w:ilvl w:val="1"/>
          <w:numId w:val="19"/>
        </w:numPr>
        <w:spacing w:line="360" w:lineRule="auto"/>
      </w:pPr>
      <w:r w:rsidRPr="00A26C7E">
        <w:t>Eğitim-öğretim başlamadan önce kayıt dondurma talebi kabul edilen öğrencilerin muafiyet işlemleri, kayıt dondurma süresi sonunda takip eden ilk yarıyıl derslere başlandığı dönemde yapılır.</w:t>
      </w:r>
    </w:p>
    <w:p w14:paraId="5610DC5F" w14:textId="77777777" w:rsidR="005B2C29" w:rsidRDefault="005B2C29" w:rsidP="005B2C29">
      <w:pPr>
        <w:pStyle w:val="ListeParagraf"/>
        <w:numPr>
          <w:ilvl w:val="1"/>
          <w:numId w:val="19"/>
        </w:numPr>
        <w:spacing w:line="360" w:lineRule="auto"/>
      </w:pPr>
      <w:r w:rsidRPr="00A26C7E">
        <w:t>Diğer yükseköğretim kurumlarından geçiş yapan öğrencilerin muafiyetlerinde son öğrenim görülen yükseköğretim kurumundan alınan derslere göre muafiyet işlemleri yapılır.</w:t>
      </w:r>
    </w:p>
    <w:p w14:paraId="5520EE54" w14:textId="5D4FE1CE" w:rsidR="00ED41B3" w:rsidRPr="00A26C7E" w:rsidRDefault="007D5939" w:rsidP="008276FD">
      <w:pPr>
        <w:pStyle w:val="ListeParagraf"/>
        <w:numPr>
          <w:ilvl w:val="1"/>
          <w:numId w:val="19"/>
        </w:numPr>
        <w:tabs>
          <w:tab w:val="left" w:pos="142"/>
          <w:tab w:val="left" w:pos="284"/>
          <w:tab w:val="left" w:pos="426"/>
        </w:tabs>
        <w:spacing w:line="360" w:lineRule="auto"/>
        <w:ind w:left="426" w:hanging="426"/>
      </w:pPr>
      <w:r>
        <w:t xml:space="preserve"> Öğrenci Eğitim-Öğretim dönemi içerisinde mesleki gelişimine katkı sağlayacağı değerlendirilen bilimsel toplantı ve/veya etkinliklere (kongre, sempozyum, panel</w:t>
      </w:r>
      <w:r w:rsidR="00C54183">
        <w:t>, kurs</w:t>
      </w:r>
      <w:r>
        <w:t xml:space="preserve"> gibi) katılım talebiyle etkinliğin ilgili tarihleri açısından devam muafiyeti talebinde bulunabilir. Söz konusu talep ilgili </w:t>
      </w:r>
      <w:r w:rsidR="00024E6B">
        <w:t>fakülte birimine etkinlik</w:t>
      </w:r>
      <w:r>
        <w:t xml:space="preserve"> tarihinden en az </w:t>
      </w:r>
      <w:r w:rsidR="001154AA">
        <w:t>15</w:t>
      </w:r>
      <w:r>
        <w:t xml:space="preserve"> (on</w:t>
      </w:r>
      <w:r w:rsidR="001154AA">
        <w:t xml:space="preserve"> beş</w:t>
      </w:r>
      <w:r>
        <w:t xml:space="preserve">) gün önce dilekçeyle yapılır. Dilekçe ekinde söz konusu etkinliğin kapsamını bildiren bilgilendirici dokümanlar (internet sayfası çıktısı, broşür </w:t>
      </w:r>
      <w:proofErr w:type="spellStart"/>
      <w:r>
        <w:t>vb</w:t>
      </w:r>
      <w:proofErr w:type="spellEnd"/>
      <w:r>
        <w:t xml:space="preserve">) yanında katılım durumunu belirten açıklama da (katılım durumu; izleyici, </w:t>
      </w:r>
      <w:r w:rsidR="00024E6B">
        <w:t xml:space="preserve">konuşmacı, poster sunum </w:t>
      </w:r>
      <w:proofErr w:type="spellStart"/>
      <w:r w:rsidR="00024E6B">
        <w:t>vb</w:t>
      </w:r>
      <w:proofErr w:type="spellEnd"/>
      <w:r w:rsidR="00024E6B">
        <w:t xml:space="preserve">) </w:t>
      </w:r>
      <w:r>
        <w:t xml:space="preserve">yer almalıdır. </w:t>
      </w:r>
      <w:r w:rsidR="001154AA">
        <w:t xml:space="preserve">Öğrenciler, belirtilen etkinliklere katılımlarını takiben söz konusu etkinliklere </w:t>
      </w:r>
      <w:r w:rsidR="001154AA">
        <w:lastRenderedPageBreak/>
        <w:t xml:space="preserve">katılım belgelerini </w:t>
      </w:r>
      <w:r w:rsidR="00A84A49">
        <w:t xml:space="preserve">dilekçe ekinde </w:t>
      </w:r>
      <w:r w:rsidR="001154AA">
        <w:t>Fakülte Yönetim Kurulu’na sunmalıdır.</w:t>
      </w:r>
      <w:r w:rsidR="00ED41B3">
        <w:t xml:space="preserve"> </w:t>
      </w:r>
    </w:p>
    <w:p w14:paraId="5FE30559" w14:textId="77777777" w:rsidR="005B2C29" w:rsidRPr="00A26C7E" w:rsidRDefault="005B2C29" w:rsidP="008276FD">
      <w:pPr>
        <w:pStyle w:val="ListeParagraf"/>
        <w:numPr>
          <w:ilvl w:val="1"/>
          <w:numId w:val="19"/>
        </w:numPr>
        <w:tabs>
          <w:tab w:val="left" w:pos="142"/>
          <w:tab w:val="left" w:pos="284"/>
          <w:tab w:val="left" w:pos="426"/>
        </w:tabs>
        <w:spacing w:line="360" w:lineRule="auto"/>
        <w:ind w:left="426" w:hanging="426"/>
      </w:pPr>
      <w:r w:rsidRPr="00A26C7E">
        <w:t>Bir ön lisans/lisans programından mezun olup, eşdeğer programa kayıt hakkı kazanan öğrencilerin mezun olduğu programa ait derslere ilişkin muafiyet işlemi yapılmaz.</w:t>
      </w:r>
    </w:p>
    <w:p w14:paraId="7A38FA10" w14:textId="2E425F7E" w:rsidR="004E5AEF" w:rsidRPr="00A26C7E" w:rsidRDefault="005B2C29" w:rsidP="008276FD">
      <w:pPr>
        <w:pStyle w:val="ListeParagraf"/>
        <w:numPr>
          <w:ilvl w:val="1"/>
          <w:numId w:val="19"/>
        </w:numPr>
        <w:tabs>
          <w:tab w:val="left" w:pos="142"/>
          <w:tab w:val="left" w:pos="284"/>
          <w:tab w:val="left" w:pos="426"/>
        </w:tabs>
        <w:spacing w:line="360" w:lineRule="auto"/>
        <w:ind w:left="426" w:hanging="426"/>
      </w:pPr>
      <w:r w:rsidRPr="00A26C7E">
        <w:t xml:space="preserve">Uzaktan öğretim programlarında öğrenciler, kayıt yaptırdıkları programdaki derslerin tümünü almak zorundadırlar; daha önce bir başka yükseköğretim programındaki aldıkları kredileri transfer etme ya da bazı derslerden muaf olma talebinde bulunamazlar. </w:t>
      </w:r>
    </w:p>
    <w:p w14:paraId="3EA42D99" w14:textId="76DE335E" w:rsidR="004E5AEF" w:rsidRPr="00A26C7E" w:rsidRDefault="004E5AEF" w:rsidP="008276FD">
      <w:pPr>
        <w:pStyle w:val="ListeParagraf"/>
        <w:numPr>
          <w:ilvl w:val="1"/>
          <w:numId w:val="19"/>
        </w:numPr>
        <w:tabs>
          <w:tab w:val="left" w:pos="142"/>
          <w:tab w:val="left" w:pos="284"/>
          <w:tab w:val="left" w:pos="567"/>
        </w:tabs>
        <w:spacing w:line="360" w:lineRule="auto"/>
        <w:ind w:left="426" w:hanging="426"/>
      </w:pPr>
      <w:r w:rsidRPr="00A26C7E">
        <w:t>Genel hükümlerde bulunmayan hallerle ilgili diğer hükümlerde Fakülte Yönetim Kurulu kararları uygulanır.</w:t>
      </w:r>
    </w:p>
    <w:p w14:paraId="26E76937" w14:textId="77777777" w:rsidR="00BE712E" w:rsidRPr="00A26C7E" w:rsidRDefault="009D248B" w:rsidP="00DE73EB">
      <w:pPr>
        <w:spacing w:line="360" w:lineRule="auto"/>
        <w:ind w:right="2263"/>
        <w:jc w:val="both"/>
        <w:rPr>
          <w:b/>
        </w:rPr>
      </w:pPr>
      <w:r w:rsidRPr="00A26C7E">
        <w:rPr>
          <w:b/>
        </w:rPr>
        <w:t>2. BAŞVURU</w:t>
      </w:r>
      <w:r w:rsidR="00DE73EB" w:rsidRPr="00A26C7E">
        <w:rPr>
          <w:b/>
        </w:rPr>
        <w:t>LAR</w:t>
      </w:r>
    </w:p>
    <w:p w14:paraId="4B9916F0" w14:textId="77777777" w:rsidR="00DE73EB" w:rsidRPr="00A26C7E" w:rsidRDefault="00DE73EB">
      <w:pPr>
        <w:spacing w:line="360" w:lineRule="auto"/>
        <w:ind w:right="2263"/>
        <w:jc w:val="both"/>
        <w:rPr>
          <w:b/>
        </w:rPr>
      </w:pPr>
      <w:r w:rsidRPr="00A26C7E">
        <w:rPr>
          <w:b/>
        </w:rPr>
        <w:t>2.1. Başvuru Şekli</w:t>
      </w:r>
    </w:p>
    <w:p w14:paraId="07709800" w14:textId="77777777" w:rsidR="00DE73EB" w:rsidRPr="00A26C7E" w:rsidRDefault="008514CE" w:rsidP="0022444B">
      <w:pPr>
        <w:spacing w:line="360" w:lineRule="auto"/>
        <w:jc w:val="both"/>
      </w:pPr>
      <w:r w:rsidRPr="00A26C7E">
        <w:t>Ders muafiyeti</w:t>
      </w:r>
      <w:r w:rsidR="00DE73EB" w:rsidRPr="00A26C7E">
        <w:t xml:space="preserve"> ile ilgili tüm müracaatlar</w:t>
      </w:r>
      <w:r w:rsidR="00BC7984" w:rsidRPr="00A26C7E">
        <w:t>,</w:t>
      </w:r>
      <w:r w:rsidR="00DE73EB" w:rsidRPr="00A26C7E">
        <w:t xml:space="preserve"> ilgili mevzuatta belirtilen süreler içerisinde, fakültede öğrenci işlerine </w:t>
      </w:r>
      <w:r w:rsidR="00944E40" w:rsidRPr="00A26C7E">
        <w:t xml:space="preserve">alınan dersin notunu gösteren resmi transkript, ders tanıtım formu ve ders muafiyet dilekçesi ile </w:t>
      </w:r>
      <w:r w:rsidR="00DE73EB" w:rsidRPr="00A26C7E">
        <w:t xml:space="preserve">yazılı olarak yapılır. </w:t>
      </w:r>
    </w:p>
    <w:p w14:paraId="3129D647" w14:textId="77777777" w:rsidR="009D248B" w:rsidRPr="00A26C7E" w:rsidRDefault="00DE73EB">
      <w:pPr>
        <w:spacing w:line="360" w:lineRule="auto"/>
        <w:ind w:right="2263"/>
        <w:jc w:val="both"/>
        <w:rPr>
          <w:b/>
        </w:rPr>
      </w:pPr>
      <w:r w:rsidRPr="00A26C7E">
        <w:rPr>
          <w:b/>
        </w:rPr>
        <w:t>2.2. Başvuru Süresi</w:t>
      </w:r>
    </w:p>
    <w:p w14:paraId="1488B93E" w14:textId="58910004" w:rsidR="001810BB" w:rsidRDefault="00791ACC" w:rsidP="009F4DB0">
      <w:pPr>
        <w:spacing w:line="360" w:lineRule="auto"/>
        <w:ind w:left="1"/>
        <w:jc w:val="both"/>
      </w:pPr>
      <w:r w:rsidRPr="00A26C7E">
        <w:t>Öğrenciler</w:t>
      </w:r>
      <w:r w:rsidR="004B7B9F" w:rsidRPr="00A26C7E">
        <w:t xml:space="preserve"> </w:t>
      </w:r>
      <w:r w:rsidR="00CE014D" w:rsidRPr="00A26C7E">
        <w:t xml:space="preserve">ders muafiyeti ile ilgili başvuruları ilgili yarı dönemin eğitim-öğretim ders kayıt dönemi içerisinde ilgili akademik </w:t>
      </w:r>
      <w:r w:rsidR="005C0B0B" w:rsidRPr="00C25AF8">
        <w:t>birimlere</w:t>
      </w:r>
      <w:r w:rsidR="005C0B0B" w:rsidRPr="00A26C7E">
        <w:t xml:space="preserve"> </w:t>
      </w:r>
      <w:r w:rsidR="009F4DB0" w:rsidRPr="00A26C7E">
        <w:t xml:space="preserve">muafiyet isteğini içeren bir dilekçe ve durumlarını gösterir belgelerin onaylı suretleri ile başvurularını yaparlar. </w:t>
      </w:r>
      <w:r w:rsidR="004B7B9F" w:rsidRPr="00A26C7E">
        <w:t>Bu süre içerisinde başvurmayanlar bu haklarını kullanmaktan vazgeçmiş sayılırlar.</w:t>
      </w:r>
    </w:p>
    <w:p w14:paraId="21289630" w14:textId="7D0784F4" w:rsidR="001154AA" w:rsidRPr="00256FBE" w:rsidRDefault="001154AA" w:rsidP="001154AA">
      <w:pPr>
        <w:spacing w:line="360" w:lineRule="auto"/>
        <w:ind w:left="1"/>
        <w:jc w:val="both"/>
        <w:rPr>
          <w:b/>
          <w:bCs/>
        </w:rPr>
      </w:pPr>
      <w:r>
        <w:rPr>
          <w:b/>
          <w:bCs/>
        </w:rPr>
        <w:t>3</w:t>
      </w:r>
      <w:r w:rsidRPr="00256FBE">
        <w:rPr>
          <w:b/>
          <w:bCs/>
        </w:rPr>
        <w:t>. YÜRÜRLÜK</w:t>
      </w:r>
    </w:p>
    <w:p w14:paraId="2D166949" w14:textId="086820FC" w:rsidR="001154AA" w:rsidRDefault="001154AA" w:rsidP="001154AA">
      <w:pPr>
        <w:spacing w:line="360" w:lineRule="auto"/>
        <w:ind w:left="1"/>
        <w:jc w:val="both"/>
      </w:pPr>
      <w:r>
        <w:t>3.1.  Bu Yönerge, Gülhane Eczacılık Fakültesi Yönetim Kurulu tarafından onaylandığı tarihte yürürlüğe girer.</w:t>
      </w:r>
    </w:p>
    <w:p w14:paraId="411F5D75" w14:textId="531AB69A" w:rsidR="001154AA" w:rsidRPr="00256FBE" w:rsidRDefault="001154AA" w:rsidP="001154AA">
      <w:pPr>
        <w:spacing w:line="360" w:lineRule="auto"/>
        <w:ind w:left="1"/>
        <w:jc w:val="both"/>
        <w:rPr>
          <w:b/>
          <w:bCs/>
        </w:rPr>
      </w:pPr>
      <w:r w:rsidRPr="00256FBE">
        <w:rPr>
          <w:b/>
          <w:bCs/>
        </w:rPr>
        <w:t>4. YÜRÜTME</w:t>
      </w:r>
    </w:p>
    <w:p w14:paraId="01563EAB" w14:textId="0F5548D7" w:rsidR="001154AA" w:rsidRPr="00A26C7E" w:rsidRDefault="001154AA" w:rsidP="001154AA">
      <w:pPr>
        <w:spacing w:line="360" w:lineRule="auto"/>
        <w:ind w:left="1"/>
        <w:jc w:val="both"/>
      </w:pPr>
      <w:r>
        <w:t>4.1. Bu Usul ve Esaslar Gülhane Eczacılık Fakültesi Dekanı tarafından yürütülür.</w:t>
      </w:r>
    </w:p>
    <w:p w14:paraId="72B653CC" w14:textId="77777777" w:rsidR="00E81C25" w:rsidRPr="00A26C7E" w:rsidRDefault="00E81C25">
      <w:pPr>
        <w:pStyle w:val="GvdeMetni"/>
        <w:ind w:left="0"/>
        <w:jc w:val="left"/>
        <w:rPr>
          <w:sz w:val="26"/>
        </w:rPr>
      </w:pPr>
    </w:p>
    <w:p w14:paraId="57B9A5E7" w14:textId="77777777" w:rsidR="00610E51" w:rsidRPr="00A26C7E" w:rsidRDefault="004B7F8A" w:rsidP="004B7F8A">
      <w:pPr>
        <w:pStyle w:val="GvdeMetni"/>
        <w:spacing w:line="360" w:lineRule="auto"/>
        <w:ind w:left="3147" w:right="3147" w:firstLine="6"/>
        <w:jc w:val="center"/>
      </w:pPr>
      <w:r w:rsidRPr="00A26C7E">
        <w:t>Sağlık Bilimleri Üniversitesi Gülhane Eczacılık Fakültesi Dekanlığı</w:t>
      </w:r>
    </w:p>
    <w:sectPr w:rsidR="00610E51" w:rsidRPr="00A26C7E">
      <w:footerReference w:type="default" r:id="rId12"/>
      <w:pgSz w:w="11910" w:h="16840"/>
      <w:pgMar w:top="1320" w:right="1300" w:bottom="1200" w:left="13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35DE2" w14:textId="77777777" w:rsidR="00417E86" w:rsidRDefault="00417E86">
      <w:r>
        <w:separator/>
      </w:r>
    </w:p>
  </w:endnote>
  <w:endnote w:type="continuationSeparator" w:id="0">
    <w:p w14:paraId="1C4D29AE" w14:textId="77777777" w:rsidR="00417E86" w:rsidRDefault="0041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A7E58" w14:textId="6BAD23D1" w:rsidR="00610E51" w:rsidRDefault="008276FD">
    <w:pPr>
      <w:pStyle w:val="GvdeMetni"/>
      <w:spacing w:line="14" w:lineRule="auto"/>
      <w:ind w:left="0"/>
      <w:jc w:val="left"/>
      <w:rPr>
        <w:sz w:val="20"/>
      </w:rPr>
    </w:pPr>
    <w:r>
      <w:rPr>
        <w:noProof/>
        <w:lang w:eastAsia="tr-TR"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C4400A9" wp14:editId="5CA52DB9">
              <wp:simplePos x="0" y="0"/>
              <wp:positionH relativeFrom="margin">
                <wp:posOffset>4213225</wp:posOffset>
              </wp:positionH>
              <wp:positionV relativeFrom="paragraph">
                <wp:posOffset>-78740</wp:posOffset>
              </wp:positionV>
              <wp:extent cx="1609725" cy="266700"/>
              <wp:effectExtent l="0" t="0" r="28575" b="1905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72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37B87B" w14:textId="43A3C1B8" w:rsidR="008276FD" w:rsidRPr="005B24A3" w:rsidRDefault="008276FD" w:rsidP="008276FD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4"/>
                              <w:szCs w:val="24"/>
                            </w:rPr>
                            <w:t>GEF-UE-2019/000</w:t>
                          </w:r>
                          <w:r>
                            <w:rPr>
                              <w:rFonts w:ascii="Arial" w:hAnsi="Arial" w:cs="Arial"/>
                              <w:color w:val="FF0000"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4400A9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331.75pt;margin-top:-6.2pt;width:126.7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" strokecolor="red">
              <v:textbox>
                <w:txbxContent>
                  <w:p w14:paraId="6337B87B" w14:textId="43A3C1B8" w:rsidR="008276FD" w:rsidRPr="005B24A3" w:rsidRDefault="008276FD" w:rsidP="008276FD">
                    <w:pPr>
                      <w:jc w:val="center"/>
                      <w:rPr>
                        <w:rFonts w:ascii="Arial" w:hAnsi="Arial" w:cs="Arial"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4"/>
                        <w:szCs w:val="24"/>
                      </w:rPr>
                      <w:t>GEF-UE-2019/000</w:t>
                    </w:r>
                    <w:r>
                      <w:rPr>
                        <w:rFonts w:ascii="Arial" w:hAnsi="Arial" w:cs="Arial"/>
                        <w:color w:val="FF0000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58C28" w14:textId="77777777" w:rsidR="00417E86" w:rsidRDefault="00417E86">
      <w:r>
        <w:separator/>
      </w:r>
    </w:p>
  </w:footnote>
  <w:footnote w:type="continuationSeparator" w:id="0">
    <w:p w14:paraId="3F4383C6" w14:textId="77777777" w:rsidR="00417E86" w:rsidRDefault="00417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A7197"/>
    <w:multiLevelType w:val="hybridMultilevel"/>
    <w:tmpl w:val="BC861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803DF"/>
    <w:multiLevelType w:val="hybridMultilevel"/>
    <w:tmpl w:val="7EF02D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96D3F"/>
    <w:multiLevelType w:val="hybridMultilevel"/>
    <w:tmpl w:val="FBCAF9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35464"/>
    <w:multiLevelType w:val="hybridMultilevel"/>
    <w:tmpl w:val="9BFA31AC"/>
    <w:lvl w:ilvl="0" w:tplc="DF52E4C8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en-US" w:eastAsia="en-US" w:bidi="en-US"/>
      </w:rPr>
    </w:lvl>
    <w:lvl w:ilvl="1" w:tplc="67C4695E">
      <w:numFmt w:val="bullet"/>
      <w:lvlText w:val="•"/>
      <w:lvlJc w:val="left"/>
      <w:pPr>
        <w:ind w:left="1038" w:hanging="284"/>
      </w:pPr>
      <w:rPr>
        <w:rFonts w:hint="default"/>
        <w:lang w:val="en-US" w:eastAsia="en-US" w:bidi="en-US"/>
      </w:rPr>
    </w:lvl>
    <w:lvl w:ilvl="2" w:tplc="C61CB79C">
      <w:numFmt w:val="bullet"/>
      <w:lvlText w:val="•"/>
      <w:lvlJc w:val="left"/>
      <w:pPr>
        <w:ind w:left="1957" w:hanging="284"/>
      </w:pPr>
      <w:rPr>
        <w:rFonts w:hint="default"/>
        <w:lang w:val="en-US" w:eastAsia="en-US" w:bidi="en-US"/>
      </w:rPr>
    </w:lvl>
    <w:lvl w:ilvl="3" w:tplc="615461A6">
      <w:numFmt w:val="bullet"/>
      <w:lvlText w:val="•"/>
      <w:lvlJc w:val="left"/>
      <w:pPr>
        <w:ind w:left="2875" w:hanging="284"/>
      </w:pPr>
      <w:rPr>
        <w:rFonts w:hint="default"/>
        <w:lang w:val="en-US" w:eastAsia="en-US" w:bidi="en-US"/>
      </w:rPr>
    </w:lvl>
    <w:lvl w:ilvl="4" w:tplc="9C12CB54">
      <w:numFmt w:val="bullet"/>
      <w:lvlText w:val="•"/>
      <w:lvlJc w:val="left"/>
      <w:pPr>
        <w:ind w:left="3794" w:hanging="284"/>
      </w:pPr>
      <w:rPr>
        <w:rFonts w:hint="default"/>
        <w:lang w:val="en-US" w:eastAsia="en-US" w:bidi="en-US"/>
      </w:rPr>
    </w:lvl>
    <w:lvl w:ilvl="5" w:tplc="13CCDBDE">
      <w:numFmt w:val="bullet"/>
      <w:lvlText w:val="•"/>
      <w:lvlJc w:val="left"/>
      <w:pPr>
        <w:ind w:left="4713" w:hanging="284"/>
      </w:pPr>
      <w:rPr>
        <w:rFonts w:hint="default"/>
        <w:lang w:val="en-US" w:eastAsia="en-US" w:bidi="en-US"/>
      </w:rPr>
    </w:lvl>
    <w:lvl w:ilvl="6" w:tplc="75D4D3BE">
      <w:numFmt w:val="bullet"/>
      <w:lvlText w:val="•"/>
      <w:lvlJc w:val="left"/>
      <w:pPr>
        <w:ind w:left="5631" w:hanging="284"/>
      </w:pPr>
      <w:rPr>
        <w:rFonts w:hint="default"/>
        <w:lang w:val="en-US" w:eastAsia="en-US" w:bidi="en-US"/>
      </w:rPr>
    </w:lvl>
    <w:lvl w:ilvl="7" w:tplc="D0AABA0C">
      <w:numFmt w:val="bullet"/>
      <w:lvlText w:val="•"/>
      <w:lvlJc w:val="left"/>
      <w:pPr>
        <w:ind w:left="6550" w:hanging="284"/>
      </w:pPr>
      <w:rPr>
        <w:rFonts w:hint="default"/>
        <w:lang w:val="en-US" w:eastAsia="en-US" w:bidi="en-US"/>
      </w:rPr>
    </w:lvl>
    <w:lvl w:ilvl="8" w:tplc="CE32D6C4">
      <w:numFmt w:val="bullet"/>
      <w:lvlText w:val="•"/>
      <w:lvlJc w:val="left"/>
      <w:pPr>
        <w:ind w:left="7469" w:hanging="284"/>
      </w:pPr>
      <w:rPr>
        <w:rFonts w:hint="default"/>
        <w:lang w:val="en-US" w:eastAsia="en-US" w:bidi="en-US"/>
      </w:rPr>
    </w:lvl>
  </w:abstractNum>
  <w:abstractNum w:abstractNumId="4">
    <w:nsid w:val="152267BD"/>
    <w:multiLevelType w:val="hybridMultilevel"/>
    <w:tmpl w:val="5BEE26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A1845"/>
    <w:multiLevelType w:val="multilevel"/>
    <w:tmpl w:val="EBFCD362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E926534"/>
    <w:multiLevelType w:val="hybridMultilevel"/>
    <w:tmpl w:val="64766D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532C7"/>
    <w:multiLevelType w:val="hybridMultilevel"/>
    <w:tmpl w:val="114834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74459"/>
    <w:multiLevelType w:val="multilevel"/>
    <w:tmpl w:val="A60452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42EF1BA0"/>
    <w:multiLevelType w:val="hybridMultilevel"/>
    <w:tmpl w:val="0D2218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3B2598"/>
    <w:multiLevelType w:val="hybridMultilevel"/>
    <w:tmpl w:val="656C4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E1300"/>
    <w:multiLevelType w:val="hybridMultilevel"/>
    <w:tmpl w:val="7CF8C2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4E17B6"/>
    <w:multiLevelType w:val="hybridMultilevel"/>
    <w:tmpl w:val="9AA8C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76E54"/>
    <w:multiLevelType w:val="multilevel"/>
    <w:tmpl w:val="B38A4970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8945F3D"/>
    <w:multiLevelType w:val="hybridMultilevel"/>
    <w:tmpl w:val="3452AC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10333"/>
    <w:multiLevelType w:val="hybridMultilevel"/>
    <w:tmpl w:val="974AA0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9C26E5"/>
    <w:multiLevelType w:val="hybridMultilevel"/>
    <w:tmpl w:val="8D5EB8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C5819"/>
    <w:multiLevelType w:val="multilevel"/>
    <w:tmpl w:val="1696F6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76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18">
    <w:nsid w:val="7B153720"/>
    <w:multiLevelType w:val="hybridMultilevel"/>
    <w:tmpl w:val="63CC0B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5"/>
  </w:num>
  <w:num w:numId="4">
    <w:abstractNumId w:val="0"/>
  </w:num>
  <w:num w:numId="5">
    <w:abstractNumId w:val="6"/>
  </w:num>
  <w:num w:numId="6">
    <w:abstractNumId w:val="4"/>
  </w:num>
  <w:num w:numId="7">
    <w:abstractNumId w:val="12"/>
  </w:num>
  <w:num w:numId="8">
    <w:abstractNumId w:val="7"/>
  </w:num>
  <w:num w:numId="9">
    <w:abstractNumId w:val="9"/>
  </w:num>
  <w:num w:numId="10">
    <w:abstractNumId w:val="11"/>
  </w:num>
  <w:num w:numId="11">
    <w:abstractNumId w:val="10"/>
  </w:num>
  <w:num w:numId="12">
    <w:abstractNumId w:val="1"/>
  </w:num>
  <w:num w:numId="13">
    <w:abstractNumId w:val="16"/>
  </w:num>
  <w:num w:numId="14">
    <w:abstractNumId w:val="2"/>
  </w:num>
  <w:num w:numId="15">
    <w:abstractNumId w:val="14"/>
  </w:num>
  <w:num w:numId="16">
    <w:abstractNumId w:val="18"/>
  </w:num>
  <w:num w:numId="17">
    <w:abstractNumId w:val="5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1NTc1MjEwsTQ0MjJS0lEKTi0uzszPAykwrAUAnqhpGSwAAAA="/>
  </w:docVars>
  <w:rsids>
    <w:rsidRoot w:val="00610E51"/>
    <w:rsid w:val="00024E6B"/>
    <w:rsid w:val="0002654A"/>
    <w:rsid w:val="00035002"/>
    <w:rsid w:val="0004173C"/>
    <w:rsid w:val="000F0D0A"/>
    <w:rsid w:val="000F19E0"/>
    <w:rsid w:val="000F2C7A"/>
    <w:rsid w:val="000F4E5B"/>
    <w:rsid w:val="0011311E"/>
    <w:rsid w:val="001154AA"/>
    <w:rsid w:val="00150DC3"/>
    <w:rsid w:val="00163D0F"/>
    <w:rsid w:val="001810BB"/>
    <w:rsid w:val="00186B3E"/>
    <w:rsid w:val="001B32CB"/>
    <w:rsid w:val="001B5F03"/>
    <w:rsid w:val="001C639D"/>
    <w:rsid w:val="001F3AAF"/>
    <w:rsid w:val="002101BC"/>
    <w:rsid w:val="00220EC8"/>
    <w:rsid w:val="0022444B"/>
    <w:rsid w:val="00256FBE"/>
    <w:rsid w:val="002B3B14"/>
    <w:rsid w:val="002C579B"/>
    <w:rsid w:val="00354CB4"/>
    <w:rsid w:val="00375A61"/>
    <w:rsid w:val="00376932"/>
    <w:rsid w:val="003B51C0"/>
    <w:rsid w:val="003B5F52"/>
    <w:rsid w:val="003C3DBD"/>
    <w:rsid w:val="003C47F7"/>
    <w:rsid w:val="003F5194"/>
    <w:rsid w:val="00415199"/>
    <w:rsid w:val="00417E86"/>
    <w:rsid w:val="00443592"/>
    <w:rsid w:val="00457F51"/>
    <w:rsid w:val="00466FEB"/>
    <w:rsid w:val="00472FF1"/>
    <w:rsid w:val="004B7B9F"/>
    <w:rsid w:val="004B7F8A"/>
    <w:rsid w:val="004E5AEF"/>
    <w:rsid w:val="005010FB"/>
    <w:rsid w:val="005229FA"/>
    <w:rsid w:val="0053375F"/>
    <w:rsid w:val="00566A2E"/>
    <w:rsid w:val="00567D04"/>
    <w:rsid w:val="005A2786"/>
    <w:rsid w:val="005B2C29"/>
    <w:rsid w:val="005B7A6D"/>
    <w:rsid w:val="005C0B0B"/>
    <w:rsid w:val="005C0EF7"/>
    <w:rsid w:val="005E2C65"/>
    <w:rsid w:val="00610E51"/>
    <w:rsid w:val="0064000F"/>
    <w:rsid w:val="006559C4"/>
    <w:rsid w:val="0065767A"/>
    <w:rsid w:val="006606DC"/>
    <w:rsid w:val="00686C07"/>
    <w:rsid w:val="0069408B"/>
    <w:rsid w:val="006D5763"/>
    <w:rsid w:val="00714BDB"/>
    <w:rsid w:val="00725F6B"/>
    <w:rsid w:val="007267F4"/>
    <w:rsid w:val="00735E0B"/>
    <w:rsid w:val="00752E86"/>
    <w:rsid w:val="0075375D"/>
    <w:rsid w:val="00791ACC"/>
    <w:rsid w:val="007C6BE4"/>
    <w:rsid w:val="007D5141"/>
    <w:rsid w:val="007D5939"/>
    <w:rsid w:val="007D7AD6"/>
    <w:rsid w:val="007E46EF"/>
    <w:rsid w:val="007E5592"/>
    <w:rsid w:val="007E75E4"/>
    <w:rsid w:val="007F3D09"/>
    <w:rsid w:val="008034B1"/>
    <w:rsid w:val="00815156"/>
    <w:rsid w:val="008276FD"/>
    <w:rsid w:val="008514CE"/>
    <w:rsid w:val="00857402"/>
    <w:rsid w:val="008A28BA"/>
    <w:rsid w:val="008A75F7"/>
    <w:rsid w:val="008B2ECF"/>
    <w:rsid w:val="008C350E"/>
    <w:rsid w:val="008D5C6E"/>
    <w:rsid w:val="008E6682"/>
    <w:rsid w:val="009071DD"/>
    <w:rsid w:val="00927683"/>
    <w:rsid w:val="00944E40"/>
    <w:rsid w:val="009507BA"/>
    <w:rsid w:val="009553CE"/>
    <w:rsid w:val="00987EB8"/>
    <w:rsid w:val="009A7A1C"/>
    <w:rsid w:val="009C4DFB"/>
    <w:rsid w:val="009D248B"/>
    <w:rsid w:val="009D3C75"/>
    <w:rsid w:val="009D7894"/>
    <w:rsid w:val="009F4DB0"/>
    <w:rsid w:val="00A01E4B"/>
    <w:rsid w:val="00A26C7E"/>
    <w:rsid w:val="00A27FE4"/>
    <w:rsid w:val="00A534A2"/>
    <w:rsid w:val="00A77379"/>
    <w:rsid w:val="00A811F8"/>
    <w:rsid w:val="00A84A49"/>
    <w:rsid w:val="00B779B7"/>
    <w:rsid w:val="00B951B4"/>
    <w:rsid w:val="00B95ACE"/>
    <w:rsid w:val="00BA2E3F"/>
    <w:rsid w:val="00BC7984"/>
    <w:rsid w:val="00BE712E"/>
    <w:rsid w:val="00BE7EBA"/>
    <w:rsid w:val="00C2097A"/>
    <w:rsid w:val="00C25AF8"/>
    <w:rsid w:val="00C33EE7"/>
    <w:rsid w:val="00C54183"/>
    <w:rsid w:val="00C73148"/>
    <w:rsid w:val="00CA42D0"/>
    <w:rsid w:val="00CD7053"/>
    <w:rsid w:val="00CE014D"/>
    <w:rsid w:val="00D0058D"/>
    <w:rsid w:val="00D101B6"/>
    <w:rsid w:val="00D572AC"/>
    <w:rsid w:val="00D8513C"/>
    <w:rsid w:val="00DE73EB"/>
    <w:rsid w:val="00E00495"/>
    <w:rsid w:val="00E351BE"/>
    <w:rsid w:val="00E76C33"/>
    <w:rsid w:val="00E81C25"/>
    <w:rsid w:val="00E86EBA"/>
    <w:rsid w:val="00EC42E6"/>
    <w:rsid w:val="00EC795B"/>
    <w:rsid w:val="00ED41B3"/>
    <w:rsid w:val="00EF4353"/>
    <w:rsid w:val="00F0702A"/>
    <w:rsid w:val="00F15C16"/>
    <w:rsid w:val="00F24C2F"/>
    <w:rsid w:val="00F35BF8"/>
    <w:rsid w:val="00F36410"/>
    <w:rsid w:val="00F60DDC"/>
    <w:rsid w:val="00F705FD"/>
    <w:rsid w:val="00FB679F"/>
    <w:rsid w:val="00FC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519C4"/>
  <w15:docId w15:val="{4DFB04E4-F03E-4630-A6CA-DCED5E0F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6" w:right="11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F15C1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5C16"/>
    <w:rPr>
      <w:rFonts w:ascii="Segoe UI" w:eastAsia="Times New Roman" w:hAnsi="Segoe UI" w:cs="Segoe UI"/>
      <w:sz w:val="18"/>
      <w:szCs w:val="18"/>
      <w:lang w:bidi="en-US"/>
    </w:rPr>
  </w:style>
  <w:style w:type="character" w:styleId="Gl">
    <w:name w:val="Strong"/>
    <w:basedOn w:val="VarsaylanParagrafYazTipi"/>
    <w:uiPriority w:val="22"/>
    <w:qFormat/>
    <w:rsid w:val="006606D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417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 w:bidi="ar-SA"/>
    </w:rPr>
  </w:style>
  <w:style w:type="character" w:styleId="Kpr">
    <w:name w:val="Hyperlink"/>
    <w:basedOn w:val="VarsaylanParagrafYazTipi"/>
    <w:uiPriority w:val="99"/>
    <w:unhideWhenUsed/>
    <w:rsid w:val="00857402"/>
    <w:rPr>
      <w:color w:val="0000FF" w:themeColor="hyperlink"/>
      <w:u w:val="single"/>
    </w:rPr>
  </w:style>
  <w:style w:type="character" w:customStyle="1" w:styleId="spelle">
    <w:name w:val="spelle"/>
    <w:basedOn w:val="VarsaylanParagrafYazTipi"/>
    <w:rsid w:val="009D7894"/>
  </w:style>
  <w:style w:type="paragraph" w:styleId="Dzeltme">
    <w:name w:val="Revision"/>
    <w:hidden/>
    <w:uiPriority w:val="99"/>
    <w:semiHidden/>
    <w:rsid w:val="003F5194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A7737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7737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77379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7737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77379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stbilgi">
    <w:name w:val="header"/>
    <w:basedOn w:val="Normal"/>
    <w:link w:val="stbilgiChar"/>
    <w:uiPriority w:val="99"/>
    <w:unhideWhenUsed/>
    <w:rsid w:val="008276F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276FD"/>
    <w:rPr>
      <w:rFonts w:ascii="Times New Roman" w:eastAsia="Times New Roman" w:hAnsi="Times New Roman" w:cs="Times New Roman"/>
      <w:lang w:val="tr-TR" w:bidi="en-US"/>
    </w:rPr>
  </w:style>
  <w:style w:type="paragraph" w:styleId="Altbilgi">
    <w:name w:val="footer"/>
    <w:basedOn w:val="Normal"/>
    <w:link w:val="AltbilgiChar"/>
    <w:uiPriority w:val="99"/>
    <w:unhideWhenUsed/>
    <w:rsid w:val="008276F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276FD"/>
    <w:rPr>
      <w:rFonts w:ascii="Times New Roman" w:eastAsia="Times New Roman" w:hAnsi="Times New Roman" w:cs="Times New Roman"/>
      <w:lang w:val="tr-T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vzuat.gov.tr/Metin.Aspx?MevzuatKod=7.5.13948&amp;MevzuatIliski=0&amp;sourceXmlSearch=Y%C3%BCksek%C3%B6%C4%9Fretim%20Kurumlar%C4%B1nda%20%C3%96nlisans%20ve%20Lisans%20D%C3%BCzeyindeki%20Programlar%20Aras%C4%B1nda%20Ge%C3%A7i%C5%9F,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A45E2-7126-4619-87B7-26B5142C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Ozge</dc:creator>
  <cp:lastModifiedBy>OZGUR ESIM</cp:lastModifiedBy>
  <cp:revision>2</cp:revision>
  <dcterms:created xsi:type="dcterms:W3CDTF">2020-02-21T05:34:00Z</dcterms:created>
  <dcterms:modified xsi:type="dcterms:W3CDTF">2020-02-21T05:34:00Z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2019-04-01T00:00:00Z</vt:filetime>
  </property>
</Properties>
</file>