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Ind w:w="24" w:type="dxa"/>
        <w:tblCellMar>
          <w:top w:w="67" w:type="dxa"/>
          <w:left w:w="110" w:type="dxa"/>
          <w:right w:w="115" w:type="dxa"/>
        </w:tblCellMar>
        <w:tblLook w:val="04A0" w:firstRow="1" w:lastRow="0" w:firstColumn="1" w:lastColumn="0" w:noHBand="0" w:noVBand="1"/>
      </w:tblPr>
      <w:tblGrid>
        <w:gridCol w:w="2229"/>
        <w:gridCol w:w="2552"/>
        <w:gridCol w:w="4235"/>
      </w:tblGrid>
      <w:tr w:rsidR="00DE440F" w14:paraId="34081A28" w14:textId="77777777" w:rsidTr="00DE440F">
        <w:trPr>
          <w:trHeight w:val="809"/>
        </w:trPr>
        <w:tc>
          <w:tcPr>
            <w:tcW w:w="2229" w:type="dxa"/>
            <w:tcBorders>
              <w:top w:val="double" w:sz="4" w:space="0" w:color="000000"/>
              <w:left w:val="double" w:sz="4" w:space="0" w:color="000000"/>
              <w:bottom w:val="double" w:sz="4" w:space="0" w:color="000000"/>
              <w:right w:val="double" w:sz="4" w:space="0" w:color="000000"/>
            </w:tcBorders>
          </w:tcPr>
          <w:p w14:paraId="3898AD2E" w14:textId="556D6D4A" w:rsidR="00DE440F" w:rsidRDefault="00DE440F" w:rsidP="00410334">
            <w:pPr>
              <w:spacing w:after="105" w:line="259" w:lineRule="auto"/>
              <w:ind w:left="6"/>
              <w:jc w:val="center"/>
              <w:rPr>
                <w:b/>
                <w:i w:val="0"/>
              </w:rPr>
            </w:pPr>
            <w:r>
              <w:rPr>
                <w:noProof/>
              </w:rPr>
              <w:drawing>
                <wp:anchor distT="0" distB="0" distL="114300" distR="114300" simplePos="0" relativeHeight="251658240" behindDoc="0" locked="0" layoutInCell="1" allowOverlap="0" wp14:anchorId="3F34072D" wp14:editId="49C77E48">
                  <wp:simplePos x="0" y="0"/>
                  <wp:positionH relativeFrom="page">
                    <wp:posOffset>398780</wp:posOffset>
                  </wp:positionH>
                  <wp:positionV relativeFrom="page">
                    <wp:posOffset>130810</wp:posOffset>
                  </wp:positionV>
                  <wp:extent cx="704850" cy="694055"/>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704850" cy="694055"/>
                          </a:xfrm>
                          <a:prstGeom prst="rect">
                            <a:avLst/>
                          </a:prstGeom>
                        </pic:spPr>
                      </pic:pic>
                    </a:graphicData>
                  </a:graphic>
                  <wp14:sizeRelH relativeFrom="margin">
                    <wp14:pctWidth>0</wp14:pctWidth>
                  </wp14:sizeRelH>
                  <wp14:sizeRelV relativeFrom="margin">
                    <wp14:pctHeight>0</wp14:pctHeight>
                  </wp14:sizeRelV>
                </wp:anchor>
              </w:drawing>
            </w:r>
          </w:p>
        </w:tc>
        <w:tc>
          <w:tcPr>
            <w:tcW w:w="6787" w:type="dxa"/>
            <w:gridSpan w:val="2"/>
            <w:tcBorders>
              <w:top w:val="double" w:sz="4" w:space="0" w:color="000000"/>
              <w:left w:val="double" w:sz="4" w:space="0" w:color="000000"/>
              <w:bottom w:val="double" w:sz="4" w:space="0" w:color="000000"/>
              <w:right w:val="double" w:sz="4" w:space="0" w:color="000000"/>
            </w:tcBorders>
          </w:tcPr>
          <w:p w14:paraId="16694414" w14:textId="77777777" w:rsidR="00DE440F" w:rsidRPr="00DE440F" w:rsidRDefault="00DE440F" w:rsidP="00410334">
            <w:pPr>
              <w:spacing w:after="105" w:line="259" w:lineRule="auto"/>
              <w:ind w:left="6"/>
              <w:jc w:val="center"/>
              <w:rPr>
                <w:b/>
                <w:i w:val="0"/>
                <w:sz w:val="6"/>
                <w:szCs w:val="6"/>
              </w:rPr>
            </w:pPr>
          </w:p>
          <w:p w14:paraId="222D1E75" w14:textId="77777777" w:rsidR="003E54C4" w:rsidRDefault="00DE440F" w:rsidP="00410334">
            <w:pPr>
              <w:spacing w:after="105" w:line="259" w:lineRule="auto"/>
              <w:ind w:left="6"/>
              <w:jc w:val="center"/>
              <w:rPr>
                <w:b/>
                <w:i w:val="0"/>
              </w:rPr>
            </w:pPr>
            <w:r>
              <w:rPr>
                <w:b/>
                <w:i w:val="0"/>
              </w:rPr>
              <w:t>SAĞLIK BİLİMLERİ ÜNİVERSİTESİ</w:t>
            </w:r>
          </w:p>
          <w:p w14:paraId="2C406A62" w14:textId="36136C43" w:rsidR="00DE440F" w:rsidRDefault="00DE440F" w:rsidP="00410334">
            <w:pPr>
              <w:spacing w:after="105" w:line="259" w:lineRule="auto"/>
              <w:ind w:left="6"/>
              <w:jc w:val="center"/>
              <w:rPr>
                <w:b/>
                <w:i w:val="0"/>
              </w:rPr>
            </w:pPr>
            <w:r>
              <w:rPr>
                <w:b/>
                <w:i w:val="0"/>
              </w:rPr>
              <w:t xml:space="preserve"> GÜLHANE SAĞLIK MESLEK YÜKSEKOKULU </w:t>
            </w:r>
          </w:p>
          <w:p w14:paraId="7C034381" w14:textId="77777777" w:rsidR="003E54C4" w:rsidRDefault="00DE440F" w:rsidP="00410334">
            <w:pPr>
              <w:spacing w:after="105" w:line="259" w:lineRule="auto"/>
              <w:ind w:left="6"/>
              <w:jc w:val="center"/>
              <w:rPr>
                <w:b/>
                <w:i w:val="0"/>
              </w:rPr>
            </w:pPr>
            <w:r>
              <w:rPr>
                <w:b/>
                <w:i w:val="0"/>
              </w:rPr>
              <w:t>EĞİTİM-ÖĞRETİM KOMİSYONU</w:t>
            </w:r>
          </w:p>
          <w:p w14:paraId="088A1303" w14:textId="37F6395C" w:rsidR="00DE440F" w:rsidRDefault="00DE440F" w:rsidP="00410334">
            <w:pPr>
              <w:spacing w:after="105" w:line="259" w:lineRule="auto"/>
              <w:ind w:left="6"/>
              <w:jc w:val="center"/>
            </w:pPr>
            <w:r>
              <w:rPr>
                <w:b/>
                <w:i w:val="0"/>
              </w:rPr>
              <w:t xml:space="preserve"> GÖREV YETKİ VE SORUMLULUKLARI</w:t>
            </w:r>
          </w:p>
        </w:tc>
      </w:tr>
      <w:tr w:rsidR="00DE440F" w14:paraId="4986697F" w14:textId="77777777" w:rsidTr="00DE440F">
        <w:trPr>
          <w:trHeight w:val="490"/>
        </w:trPr>
        <w:tc>
          <w:tcPr>
            <w:tcW w:w="2229" w:type="dxa"/>
            <w:tcBorders>
              <w:top w:val="double" w:sz="4" w:space="0" w:color="000000"/>
              <w:left w:val="double" w:sz="4" w:space="0" w:color="000000"/>
              <w:bottom w:val="double" w:sz="4" w:space="0" w:color="000000"/>
              <w:right w:val="double" w:sz="4" w:space="0" w:color="000000"/>
            </w:tcBorders>
          </w:tcPr>
          <w:p w14:paraId="18A51EB6" w14:textId="7EC384CB" w:rsidR="00DE440F" w:rsidRDefault="00DE440F">
            <w:pPr>
              <w:tabs>
                <w:tab w:val="center" w:pos="2205"/>
              </w:tabs>
              <w:spacing w:after="0" w:line="259" w:lineRule="auto"/>
              <w:jc w:val="left"/>
              <w:rPr>
                <w:b/>
                <w:i w:val="0"/>
              </w:rPr>
            </w:pPr>
            <w:r>
              <w:rPr>
                <w:b/>
                <w:i w:val="0"/>
              </w:rPr>
              <w:t xml:space="preserve">Doküman No         </w:t>
            </w:r>
          </w:p>
        </w:tc>
        <w:tc>
          <w:tcPr>
            <w:tcW w:w="2552" w:type="dxa"/>
            <w:tcBorders>
              <w:top w:val="double" w:sz="4" w:space="0" w:color="000000"/>
              <w:left w:val="double" w:sz="4" w:space="0" w:color="000000"/>
              <w:bottom w:val="double" w:sz="4" w:space="0" w:color="000000"/>
              <w:right w:val="double" w:sz="4" w:space="0" w:color="000000"/>
            </w:tcBorders>
          </w:tcPr>
          <w:p w14:paraId="35E02F9F" w14:textId="2CAA0945" w:rsidR="00DE440F" w:rsidRDefault="00DE440F">
            <w:pPr>
              <w:tabs>
                <w:tab w:val="center" w:pos="2205"/>
              </w:tabs>
              <w:spacing w:after="0" w:line="259" w:lineRule="auto"/>
              <w:jc w:val="left"/>
            </w:pPr>
            <w:r>
              <w:t>GSMYO-GYS.021</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48FBE5A" w14:textId="374BCA9E" w:rsidR="00DE440F" w:rsidRDefault="00DE440F">
            <w:pPr>
              <w:tabs>
                <w:tab w:val="center" w:pos="2331"/>
              </w:tabs>
              <w:spacing w:after="0" w:line="259" w:lineRule="auto"/>
              <w:jc w:val="left"/>
            </w:pPr>
            <w:r>
              <w:rPr>
                <w:b/>
                <w:i w:val="0"/>
              </w:rPr>
              <w:t xml:space="preserve">Revizyon Numarası </w:t>
            </w:r>
            <w:r>
              <w:rPr>
                <w:b/>
                <w:i w:val="0"/>
              </w:rPr>
              <w:tab/>
              <w:t xml:space="preserve">: </w:t>
            </w:r>
            <w:r>
              <w:t>002</w:t>
            </w:r>
          </w:p>
        </w:tc>
      </w:tr>
      <w:tr w:rsidR="00DE440F" w14:paraId="2995455B" w14:textId="77777777" w:rsidTr="00DE440F">
        <w:trPr>
          <w:trHeight w:val="330"/>
        </w:trPr>
        <w:tc>
          <w:tcPr>
            <w:tcW w:w="2229" w:type="dxa"/>
            <w:tcBorders>
              <w:top w:val="double" w:sz="4" w:space="0" w:color="000000"/>
              <w:left w:val="double" w:sz="4" w:space="0" w:color="000000"/>
              <w:bottom w:val="double" w:sz="4" w:space="0" w:color="000000"/>
              <w:right w:val="double" w:sz="4" w:space="0" w:color="000000"/>
            </w:tcBorders>
          </w:tcPr>
          <w:p w14:paraId="0A249EFF" w14:textId="2DCA68DE" w:rsidR="00DE440F" w:rsidRDefault="00DE440F">
            <w:pPr>
              <w:spacing w:after="0" w:line="259" w:lineRule="auto"/>
              <w:jc w:val="left"/>
              <w:rPr>
                <w:b/>
                <w:i w:val="0"/>
              </w:rPr>
            </w:pPr>
            <w:r>
              <w:rPr>
                <w:b/>
                <w:i w:val="0"/>
              </w:rPr>
              <w:t xml:space="preserve">Yürürlük Tarihi     </w:t>
            </w:r>
          </w:p>
        </w:tc>
        <w:tc>
          <w:tcPr>
            <w:tcW w:w="2552" w:type="dxa"/>
            <w:tcBorders>
              <w:top w:val="double" w:sz="4" w:space="0" w:color="000000"/>
              <w:left w:val="double" w:sz="4" w:space="0" w:color="000000"/>
              <w:bottom w:val="double" w:sz="4" w:space="0" w:color="000000"/>
              <w:right w:val="double" w:sz="4" w:space="0" w:color="000000"/>
            </w:tcBorders>
          </w:tcPr>
          <w:p w14:paraId="448A0F11" w14:textId="146897B7" w:rsidR="00DE440F" w:rsidRDefault="00DE440F">
            <w:pPr>
              <w:spacing w:after="0" w:line="259" w:lineRule="auto"/>
              <w:jc w:val="left"/>
            </w:pPr>
            <w:r>
              <w:t>09.11.2020</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F70E885" w14:textId="282F176B" w:rsidR="00DE440F" w:rsidRDefault="00DE440F">
            <w:pPr>
              <w:spacing w:after="0" w:line="259" w:lineRule="auto"/>
              <w:jc w:val="left"/>
            </w:pPr>
            <w:r>
              <w:rPr>
                <w:b/>
                <w:i w:val="0"/>
              </w:rPr>
              <w:t xml:space="preserve">Revizyon Tarihi        : </w:t>
            </w:r>
            <w:r w:rsidRPr="00D30DCB">
              <w:rPr>
                <w:bCs/>
                <w:i w:val="0"/>
              </w:rPr>
              <w:t>1</w:t>
            </w:r>
            <w:r>
              <w:rPr>
                <w:bCs/>
                <w:i w:val="0"/>
              </w:rPr>
              <w:t>6.01.2023</w:t>
            </w:r>
            <w:r>
              <w:t xml:space="preserve">  </w:t>
            </w:r>
          </w:p>
        </w:tc>
      </w:tr>
    </w:tbl>
    <w:p w14:paraId="35F05286" w14:textId="75BFAD6F" w:rsidR="00571CA2" w:rsidRDefault="00825B90">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103" w:type="dxa"/>
        </w:tblCellMar>
        <w:tblLook w:val="04A0" w:firstRow="1" w:lastRow="0" w:firstColumn="1" w:lastColumn="0" w:noHBand="0" w:noVBand="1"/>
      </w:tblPr>
      <w:tblGrid>
        <w:gridCol w:w="4526"/>
        <w:gridCol w:w="4488"/>
      </w:tblGrid>
      <w:tr w:rsidR="00571CA2" w14:paraId="413D4CB9" w14:textId="77777777" w:rsidTr="00410334">
        <w:trPr>
          <w:trHeight w:val="317"/>
        </w:trPr>
        <w:tc>
          <w:tcPr>
            <w:tcW w:w="9014" w:type="dxa"/>
            <w:gridSpan w:val="2"/>
            <w:tcBorders>
              <w:top w:val="single" w:sz="24" w:space="0" w:color="000000"/>
              <w:left w:val="single" w:sz="24" w:space="0" w:color="000000"/>
              <w:bottom w:val="single" w:sz="4" w:space="0" w:color="000000"/>
              <w:right w:val="single" w:sz="24" w:space="0" w:color="000000"/>
            </w:tcBorders>
          </w:tcPr>
          <w:p w14:paraId="49A7B0FA" w14:textId="01091AEF" w:rsidR="00571CA2" w:rsidRDefault="00825B90" w:rsidP="00410334">
            <w:pPr>
              <w:spacing w:after="0" w:line="259" w:lineRule="auto"/>
              <w:ind w:right="10"/>
              <w:jc w:val="center"/>
            </w:pPr>
            <w:r>
              <w:rPr>
                <w:b/>
              </w:rPr>
              <w:t xml:space="preserve">GÜLHANE SAĞLIK MESLEK YÜKSEKOKULU EĞİTİM KOMİSYONU </w:t>
            </w:r>
          </w:p>
        </w:tc>
      </w:tr>
      <w:tr w:rsidR="00571CA2" w14:paraId="7B3181B0" w14:textId="77777777" w:rsidTr="00410334">
        <w:trPr>
          <w:trHeight w:val="954"/>
        </w:trPr>
        <w:tc>
          <w:tcPr>
            <w:tcW w:w="9014" w:type="dxa"/>
            <w:gridSpan w:val="2"/>
            <w:tcBorders>
              <w:top w:val="single" w:sz="4" w:space="0" w:color="000000"/>
              <w:left w:val="single" w:sz="24" w:space="0" w:color="000000"/>
              <w:bottom w:val="single" w:sz="4" w:space="0" w:color="000000"/>
              <w:right w:val="single" w:sz="24" w:space="0" w:color="000000"/>
            </w:tcBorders>
          </w:tcPr>
          <w:p w14:paraId="412CF78C" w14:textId="74620087" w:rsidR="00571CA2" w:rsidRDefault="00825B90" w:rsidP="00410334">
            <w:pPr>
              <w:spacing w:after="0" w:line="259" w:lineRule="auto"/>
              <w:ind w:right="5"/>
              <w:jc w:val="center"/>
            </w:pPr>
            <w:r>
              <w:rPr>
                <w:rFonts w:ascii="Calibri" w:eastAsia="Calibri" w:hAnsi="Calibri" w:cs="Calibri"/>
                <w:b/>
              </w:rPr>
              <w:t xml:space="preserve">EĞİTİM-ÖĞRETİM KOMİSYONU ÜYELERİ </w:t>
            </w:r>
          </w:p>
          <w:p w14:paraId="22BB0167" w14:textId="467D47F4" w:rsidR="00571CA2" w:rsidRDefault="00825B90" w:rsidP="00410334">
            <w:pPr>
              <w:spacing w:after="1" w:line="239" w:lineRule="auto"/>
              <w:jc w:val="left"/>
            </w:pPr>
            <w:r>
              <w:rPr>
                <w:rFonts w:ascii="Calibri" w:eastAsia="Calibri" w:hAnsi="Calibri" w:cs="Calibri"/>
                <w:i w:val="0"/>
              </w:rPr>
              <w:t xml:space="preserve">Meslek Yüksekokul Müdürü tarafından önerilen Müdür Yardımcısı (Başkan) ve aktif bölümlerden seçilen öğretim elemanlarından oluşur. (Başkan ile birlikte en az 3 üye) </w:t>
            </w:r>
          </w:p>
        </w:tc>
      </w:tr>
      <w:tr w:rsidR="00571CA2" w14:paraId="70BF480D" w14:textId="77777777" w:rsidTr="00410334">
        <w:trPr>
          <w:trHeight w:val="1082"/>
        </w:trPr>
        <w:tc>
          <w:tcPr>
            <w:tcW w:w="9014" w:type="dxa"/>
            <w:gridSpan w:val="2"/>
            <w:tcBorders>
              <w:top w:val="single" w:sz="4" w:space="0" w:color="000000"/>
              <w:left w:val="single" w:sz="24" w:space="0" w:color="000000"/>
              <w:bottom w:val="single" w:sz="4" w:space="0" w:color="000000"/>
              <w:right w:val="single" w:sz="24" w:space="0" w:color="000000"/>
            </w:tcBorders>
          </w:tcPr>
          <w:p w14:paraId="354942C3" w14:textId="77777777" w:rsidR="00571CA2" w:rsidRDefault="00825B90">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5EFBE7AE" w14:textId="4DDEF6B5" w:rsidR="00571CA2" w:rsidRDefault="00825B90">
            <w:pPr>
              <w:spacing w:after="0" w:line="259" w:lineRule="auto"/>
              <w:jc w:val="left"/>
            </w:pPr>
            <w:r>
              <w:rPr>
                <w:rFonts w:ascii="Calibri" w:eastAsia="Calibri" w:hAnsi="Calibri" w:cs="Calibri"/>
                <w:i w:val="0"/>
              </w:rPr>
              <w:t xml:space="preserve"> Eğitim-Öğretim Komisyonu’nun görevi genel olarak; ilgili Mevzuat çerçevesinde, Meslek </w:t>
            </w:r>
          </w:p>
          <w:p w14:paraId="4C3DBEA0" w14:textId="77777777" w:rsidR="00571CA2" w:rsidRDefault="00825B90" w:rsidP="00410334">
            <w:pPr>
              <w:spacing w:after="0" w:line="239" w:lineRule="auto"/>
              <w:jc w:val="left"/>
              <w:rPr>
                <w:rFonts w:ascii="Calibri" w:eastAsia="Calibri" w:hAnsi="Calibri" w:cs="Calibri"/>
                <w:i w:val="0"/>
              </w:rPr>
            </w:pPr>
            <w:r>
              <w:rPr>
                <w:rFonts w:ascii="Calibri" w:eastAsia="Calibri" w:hAnsi="Calibri" w:cs="Calibri"/>
                <w:i w:val="0"/>
              </w:rPr>
              <w:t xml:space="preserve">Yüksekokul öğrencilerinin eğitim-öğretim konularındaki iş ve işlemlerinin mevcut kaynakların etkili ve verimli bir şekilde kullanılarak yapılmasıdır. </w:t>
            </w:r>
          </w:p>
          <w:p w14:paraId="26F06E2C" w14:textId="3CEF87E9" w:rsidR="00410334" w:rsidRDefault="00410334" w:rsidP="00410334">
            <w:pPr>
              <w:spacing w:after="0" w:line="239" w:lineRule="auto"/>
              <w:jc w:val="left"/>
            </w:pPr>
          </w:p>
        </w:tc>
      </w:tr>
      <w:tr w:rsidR="00571CA2" w14:paraId="48FE3F93" w14:textId="77777777" w:rsidTr="00410334">
        <w:trPr>
          <w:trHeight w:val="5354"/>
        </w:trPr>
        <w:tc>
          <w:tcPr>
            <w:tcW w:w="9014" w:type="dxa"/>
            <w:gridSpan w:val="2"/>
            <w:tcBorders>
              <w:top w:val="single" w:sz="4" w:space="0" w:color="000000"/>
              <w:left w:val="single" w:sz="24" w:space="0" w:color="000000"/>
              <w:bottom w:val="single" w:sz="4" w:space="0" w:color="000000"/>
              <w:right w:val="single" w:sz="24" w:space="0" w:color="000000"/>
            </w:tcBorders>
          </w:tcPr>
          <w:p w14:paraId="7B0789D2" w14:textId="77777777" w:rsidR="00290BDC" w:rsidRDefault="00825B90" w:rsidP="00410334">
            <w:pPr>
              <w:spacing w:after="0" w:line="259" w:lineRule="auto"/>
              <w:jc w:val="left"/>
              <w:rPr>
                <w:b/>
              </w:rPr>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63A6225E" w14:textId="04BE7FCF" w:rsidR="00290BDC" w:rsidRDefault="00290BDC" w:rsidP="00410334">
            <w:pPr>
              <w:spacing w:after="0" w:line="259" w:lineRule="auto"/>
              <w:jc w:val="left"/>
              <w:rPr>
                <w:rFonts w:ascii="Calibri" w:eastAsia="Calibri" w:hAnsi="Calibri" w:cs="Calibri"/>
                <w:i w:val="0"/>
              </w:rPr>
            </w:pPr>
            <w:r>
              <w:rPr>
                <w:rFonts w:ascii="Calibri" w:eastAsia="Calibri" w:hAnsi="Calibri" w:cs="Calibri"/>
                <w:i w:val="0"/>
              </w:rPr>
              <w:t>•</w:t>
            </w:r>
            <w:r w:rsidR="00825B90">
              <w:rPr>
                <w:rFonts w:ascii="Calibri" w:eastAsia="Calibri" w:hAnsi="Calibri" w:cs="Calibri"/>
                <w:i w:val="0"/>
              </w:rPr>
              <w:t xml:space="preserve">Meslek Yüksekokul öğrencilerinin eğitim-öğretim konularındaki iş ve işlemlerini yapmak. </w:t>
            </w:r>
          </w:p>
          <w:p w14:paraId="32C532FA" w14:textId="1B39CC04" w:rsidR="00571CA2" w:rsidRPr="00290BDC" w:rsidRDefault="00290BDC" w:rsidP="00410334">
            <w:pPr>
              <w:spacing w:after="0" w:line="259" w:lineRule="auto"/>
              <w:jc w:val="left"/>
              <w:rPr>
                <w:rFonts w:ascii="Calibri" w:eastAsia="Calibri" w:hAnsi="Calibri" w:cs="Calibri"/>
                <w:i w:val="0"/>
              </w:rPr>
            </w:pPr>
            <w:r>
              <w:rPr>
                <w:rFonts w:ascii="Calibri" w:eastAsia="Calibri" w:hAnsi="Calibri" w:cs="Calibri"/>
                <w:i w:val="0"/>
              </w:rPr>
              <w:t>•</w:t>
            </w:r>
            <w:r w:rsidR="00825B90">
              <w:rPr>
                <w:rFonts w:ascii="Calibri" w:eastAsia="Calibri" w:hAnsi="Calibri" w:cs="Calibri"/>
                <w:i w:val="0"/>
              </w:rPr>
              <w:t xml:space="preserve">Meslek Yüksekokulundaki bölümlerin eğitsel hedeflerini ve çıktılarını gerçekleştirmesi ve en iyi düzeye çıkarılması konusunda gereken faaliyetleri planlamak ve yapmak.  </w:t>
            </w:r>
          </w:p>
          <w:p w14:paraId="52416E72" w14:textId="0BAFF183" w:rsidR="00571CA2" w:rsidRDefault="00144489" w:rsidP="00290BDC">
            <w:pPr>
              <w:spacing w:after="14" w:line="238" w:lineRule="auto"/>
              <w:jc w:val="left"/>
            </w:pPr>
            <w:r>
              <w:rPr>
                <w:rFonts w:ascii="Calibri" w:eastAsia="Calibri" w:hAnsi="Calibri" w:cs="Calibri"/>
                <w:i w:val="0"/>
              </w:rPr>
              <w:t>•</w:t>
            </w:r>
            <w:r w:rsidR="00825B90">
              <w:rPr>
                <w:rFonts w:ascii="Calibri" w:eastAsia="Calibri" w:hAnsi="Calibri" w:cs="Calibri"/>
                <w:i w:val="0"/>
              </w:rPr>
              <w:t xml:space="preserve">Ders içeriklerindeki eksiklikleri, tekrarları izlemek ve azaltılmaları konusunda önerilerde bulunmak.  </w:t>
            </w:r>
          </w:p>
          <w:p w14:paraId="3336EC26" w14:textId="1354888D" w:rsidR="00571CA2" w:rsidRDefault="00290BDC" w:rsidP="00290BDC">
            <w:pPr>
              <w:spacing w:after="12" w:line="239" w:lineRule="auto"/>
              <w:jc w:val="left"/>
            </w:pPr>
            <w:r>
              <w:rPr>
                <w:rFonts w:ascii="Calibri" w:eastAsia="Calibri" w:hAnsi="Calibri" w:cs="Calibri"/>
                <w:i w:val="0"/>
              </w:rPr>
              <w:t>•</w:t>
            </w:r>
            <w:r w:rsidR="00825B90">
              <w:rPr>
                <w:rFonts w:ascii="Calibri" w:eastAsia="Calibri" w:hAnsi="Calibri" w:cs="Calibri"/>
                <w:i w:val="0"/>
              </w:rPr>
              <w:t xml:space="preserve">Bölümlerde ölçme ve değerlendirme sisteminin nesnel ve homojen bir biçimde uygulanmasını sağlayacak mekanizmaların oluşturulması konusunda çalışmalar yapmak.  </w:t>
            </w:r>
          </w:p>
          <w:p w14:paraId="5D0E3463" w14:textId="77D0F70B" w:rsidR="00571CA2" w:rsidRDefault="00144489" w:rsidP="00290BDC">
            <w:pPr>
              <w:spacing w:after="0" w:line="259" w:lineRule="auto"/>
              <w:jc w:val="left"/>
            </w:pPr>
            <w:r>
              <w:rPr>
                <w:rFonts w:ascii="Calibri" w:eastAsia="Calibri" w:hAnsi="Calibri" w:cs="Calibri"/>
                <w:i w:val="0"/>
              </w:rPr>
              <w:t>•</w:t>
            </w:r>
            <w:r w:rsidR="00825B90">
              <w:rPr>
                <w:rFonts w:ascii="Calibri" w:eastAsia="Calibri" w:hAnsi="Calibri" w:cs="Calibri"/>
                <w:i w:val="0"/>
              </w:rPr>
              <w:t xml:space="preserve">Meslek Yüksekokulundaki bölümlerin AKTS/ECTS Koordinatörlüğünü yapmak.  </w:t>
            </w:r>
          </w:p>
          <w:p w14:paraId="04FC97DB" w14:textId="26A253A3" w:rsidR="00571CA2" w:rsidRDefault="00144489" w:rsidP="00144489">
            <w:pPr>
              <w:spacing w:after="14" w:line="237" w:lineRule="auto"/>
              <w:jc w:val="left"/>
            </w:pPr>
            <w:r>
              <w:rPr>
                <w:rFonts w:ascii="Calibri" w:eastAsia="Calibri" w:hAnsi="Calibri" w:cs="Calibri"/>
                <w:i w:val="0"/>
              </w:rPr>
              <w:t>•</w:t>
            </w:r>
            <w:r w:rsidR="00825B90">
              <w:rPr>
                <w:rFonts w:ascii="Calibri" w:eastAsia="Calibri" w:hAnsi="Calibri" w:cs="Calibri"/>
                <w:i w:val="0"/>
              </w:rPr>
              <w:t xml:space="preserve">Eğitim-öğretimin ve programların güncellenmesi ile akreditasyon sürecinin başlatılması konularında makro politikaları belirlemek.  </w:t>
            </w:r>
          </w:p>
          <w:p w14:paraId="695A5086" w14:textId="3C6F6AC2" w:rsidR="00571CA2" w:rsidRDefault="00144489" w:rsidP="00144489">
            <w:pPr>
              <w:spacing w:after="12" w:line="239" w:lineRule="auto"/>
              <w:jc w:val="left"/>
            </w:pPr>
            <w:r>
              <w:rPr>
                <w:rFonts w:ascii="Calibri" w:eastAsia="Calibri" w:hAnsi="Calibri" w:cs="Calibri"/>
                <w:i w:val="0"/>
              </w:rPr>
              <w:t>•</w:t>
            </w:r>
            <w:r w:rsidR="00825B90">
              <w:rPr>
                <w:rFonts w:ascii="Calibri" w:eastAsia="Calibri" w:hAnsi="Calibri" w:cs="Calibri"/>
                <w:i w:val="0"/>
              </w:rPr>
              <w:t xml:space="preserve">Mazeret sınavlarına girecek öğrencilerin durumlarını görüşerek Meslek Yüksekokulu Müdürlüğüne rapor etmek. </w:t>
            </w:r>
          </w:p>
          <w:p w14:paraId="48D005B6" w14:textId="195F6673" w:rsidR="00571CA2" w:rsidRDefault="00144489" w:rsidP="00144489">
            <w:pPr>
              <w:spacing w:after="12" w:line="239" w:lineRule="auto"/>
              <w:jc w:val="left"/>
            </w:pPr>
            <w:r>
              <w:rPr>
                <w:rFonts w:ascii="Calibri" w:eastAsia="Calibri" w:hAnsi="Calibri" w:cs="Calibri"/>
                <w:i w:val="0"/>
              </w:rPr>
              <w:t>•</w:t>
            </w:r>
            <w:r w:rsidR="00825B90">
              <w:rPr>
                <w:rFonts w:ascii="Calibri" w:eastAsia="Calibri" w:hAnsi="Calibri" w:cs="Calibri"/>
                <w:i w:val="0"/>
              </w:rPr>
              <w:t xml:space="preserve">Yatay Geçiş yapacak öğrencilerin tespitini yapmak ve Meslek Yüksekokulu Yönetim Kurulunda görüşülmek üzere karar almak.  </w:t>
            </w:r>
          </w:p>
          <w:p w14:paraId="6F77F992" w14:textId="7BEA18AC" w:rsidR="00571CA2" w:rsidRDefault="00144489" w:rsidP="00144489">
            <w:pPr>
              <w:spacing w:after="14" w:line="237" w:lineRule="auto"/>
              <w:jc w:val="left"/>
            </w:pPr>
            <w:r>
              <w:rPr>
                <w:rFonts w:ascii="Calibri" w:eastAsia="Calibri" w:hAnsi="Calibri" w:cs="Calibri"/>
                <w:i w:val="0"/>
              </w:rPr>
              <w:t>•</w:t>
            </w:r>
            <w:r w:rsidR="00825B90">
              <w:rPr>
                <w:rFonts w:ascii="Calibri" w:eastAsia="Calibri" w:hAnsi="Calibri" w:cs="Calibri"/>
                <w:i w:val="0"/>
              </w:rPr>
              <w:t xml:space="preserve">Af kapsamında gelen öğrencilerin ders eşleştirmelerini, sınıf intibaklarını ve ders muafiyetlerini yapmak.  </w:t>
            </w:r>
          </w:p>
          <w:p w14:paraId="608F4EFA" w14:textId="5EC188F3" w:rsidR="00290BDC" w:rsidRPr="00290BDC" w:rsidRDefault="00144489" w:rsidP="00144489">
            <w:pPr>
              <w:spacing w:after="0" w:line="230" w:lineRule="auto"/>
              <w:jc w:val="left"/>
            </w:pPr>
            <w:r>
              <w:rPr>
                <w:rFonts w:ascii="Calibri" w:eastAsia="Calibri" w:hAnsi="Calibri" w:cs="Calibri"/>
                <w:i w:val="0"/>
              </w:rPr>
              <w:t>•</w:t>
            </w:r>
            <w:r w:rsidR="00825B90">
              <w:rPr>
                <w:rFonts w:ascii="Calibri" w:eastAsia="Calibri" w:hAnsi="Calibri" w:cs="Calibri"/>
                <w:i w:val="0"/>
              </w:rPr>
              <w:t xml:space="preserve">Eğitim-Öğretim Komisyonunda alınan kararları Müdürlük Makamına bildirmek.  </w:t>
            </w:r>
          </w:p>
          <w:p w14:paraId="01522FBE" w14:textId="41AFC5E4" w:rsidR="00571CA2" w:rsidRDefault="00144489" w:rsidP="00144489">
            <w:pPr>
              <w:spacing w:after="0" w:line="230" w:lineRule="auto"/>
              <w:jc w:val="left"/>
            </w:pPr>
            <w:r>
              <w:rPr>
                <w:rFonts w:ascii="Calibri" w:eastAsia="Calibri" w:hAnsi="Calibri" w:cs="Calibri"/>
                <w:i w:val="0"/>
              </w:rPr>
              <w:t>•</w:t>
            </w:r>
            <w:r w:rsidR="00825B90">
              <w:rPr>
                <w:rFonts w:ascii="Calibri" w:eastAsia="Calibri" w:hAnsi="Calibri" w:cs="Calibri"/>
                <w:i w:val="0"/>
              </w:rPr>
              <w:t xml:space="preserve">Eğitim-Öğretim Komisyonu, Meslek Yüksekokul Müdürüne karşı sorumludur.  </w:t>
            </w:r>
          </w:p>
        </w:tc>
      </w:tr>
      <w:tr w:rsidR="00571CA2" w14:paraId="16C8715B" w14:textId="77777777" w:rsidTr="00410334">
        <w:trPr>
          <w:trHeight w:val="1236"/>
        </w:trPr>
        <w:tc>
          <w:tcPr>
            <w:tcW w:w="4526" w:type="dxa"/>
            <w:tcBorders>
              <w:top w:val="single" w:sz="4" w:space="0" w:color="000000"/>
              <w:left w:val="single" w:sz="24" w:space="0" w:color="000000"/>
              <w:bottom w:val="single" w:sz="24" w:space="0" w:color="000000"/>
              <w:right w:val="single" w:sz="4" w:space="0" w:color="000000"/>
            </w:tcBorders>
          </w:tcPr>
          <w:p w14:paraId="5CD9C30B" w14:textId="77777777" w:rsidR="00571CA2" w:rsidRDefault="00825B90">
            <w:pPr>
              <w:spacing w:after="23" w:line="259" w:lineRule="auto"/>
              <w:ind w:right="1"/>
              <w:jc w:val="center"/>
            </w:pPr>
            <w:r>
              <w:rPr>
                <w:rFonts w:ascii="Calibri" w:eastAsia="Calibri" w:hAnsi="Calibri" w:cs="Calibri"/>
                <w:b/>
                <w:i w:val="0"/>
              </w:rPr>
              <w:t xml:space="preserve">Hazırlayan </w:t>
            </w:r>
          </w:p>
          <w:p w14:paraId="291C5DBB" w14:textId="39B8D1FF" w:rsidR="00571CA2" w:rsidRDefault="00825B90">
            <w:pPr>
              <w:spacing w:after="0" w:line="239" w:lineRule="auto"/>
              <w:ind w:left="893" w:hanging="221"/>
              <w:jc w:val="left"/>
            </w:pPr>
            <w:r>
              <w:rPr>
                <w:rFonts w:ascii="Calibri" w:eastAsia="Calibri" w:hAnsi="Calibri" w:cs="Calibri"/>
                <w:i w:val="0"/>
              </w:rPr>
              <w:t xml:space="preserve">Dr. Öğretim Üyesi Harika ŞEN </w:t>
            </w:r>
            <w:r w:rsidR="00A732BA">
              <w:rPr>
                <w:rFonts w:ascii="Calibri" w:eastAsia="Calibri" w:hAnsi="Calibri" w:cs="Calibri"/>
                <w:i w:val="0"/>
              </w:rPr>
              <w:t xml:space="preserve">Sağlık Meslek Yüksekokul </w:t>
            </w:r>
            <w:r>
              <w:rPr>
                <w:rFonts w:ascii="Calibri" w:eastAsia="Calibri" w:hAnsi="Calibri" w:cs="Calibri"/>
                <w:i w:val="0"/>
              </w:rPr>
              <w:t xml:space="preserve">Müdür Yrd.  </w:t>
            </w:r>
          </w:p>
          <w:p w14:paraId="40449584" w14:textId="77777777" w:rsidR="00571CA2" w:rsidRDefault="00825B90">
            <w:pPr>
              <w:spacing w:after="0" w:line="259" w:lineRule="auto"/>
              <w:ind w:right="304"/>
              <w:jc w:val="center"/>
            </w:pPr>
            <w:r>
              <w:rPr>
                <w:rFonts w:ascii="Calibri" w:eastAsia="Calibri" w:hAnsi="Calibri" w:cs="Calibri"/>
                <w:i w:val="0"/>
              </w:rPr>
              <w:t xml:space="preserve"> </w:t>
            </w:r>
          </w:p>
          <w:p w14:paraId="2228C6D7" w14:textId="77777777" w:rsidR="00571CA2" w:rsidRDefault="00825B90">
            <w:pPr>
              <w:spacing w:after="29" w:line="259" w:lineRule="auto"/>
              <w:ind w:right="304"/>
              <w:jc w:val="center"/>
            </w:pPr>
            <w:r>
              <w:rPr>
                <w:rFonts w:ascii="Calibri" w:eastAsia="Calibri" w:hAnsi="Calibri" w:cs="Calibri"/>
                <w:i w:val="0"/>
              </w:rPr>
              <w:t xml:space="preserve"> </w:t>
            </w:r>
          </w:p>
          <w:p w14:paraId="1160F070" w14:textId="77777777" w:rsidR="00571CA2" w:rsidRDefault="00825B90">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4EF4B35B" w14:textId="77777777" w:rsidR="00571CA2" w:rsidRDefault="00825B90">
            <w:pPr>
              <w:spacing w:after="0" w:line="259" w:lineRule="auto"/>
              <w:ind w:right="5"/>
              <w:jc w:val="center"/>
            </w:pPr>
            <w:r>
              <w:rPr>
                <w:rFonts w:ascii="Calibri" w:eastAsia="Calibri" w:hAnsi="Calibri" w:cs="Calibri"/>
                <w:b/>
                <w:i w:val="0"/>
              </w:rPr>
              <w:t xml:space="preserve">Onaylayan </w:t>
            </w:r>
          </w:p>
          <w:p w14:paraId="136A58D5" w14:textId="251D431C" w:rsidR="00825B90" w:rsidRDefault="00825B90">
            <w:pPr>
              <w:spacing w:after="0" w:line="259" w:lineRule="auto"/>
              <w:ind w:left="253" w:right="208"/>
              <w:jc w:val="center"/>
              <w:rPr>
                <w:rFonts w:ascii="Calibri" w:eastAsia="Calibri" w:hAnsi="Calibri" w:cs="Calibri"/>
                <w:i w:val="0"/>
              </w:rPr>
            </w:pPr>
            <w:r>
              <w:rPr>
                <w:rFonts w:ascii="Calibri" w:eastAsia="Calibri" w:hAnsi="Calibri" w:cs="Calibri"/>
                <w:i w:val="0"/>
              </w:rPr>
              <w:t>Prof. Dr.</w:t>
            </w:r>
            <w:r w:rsidR="00356ECC">
              <w:rPr>
                <w:rFonts w:ascii="Calibri" w:eastAsia="Calibri" w:hAnsi="Calibri" w:cs="Calibri"/>
                <w:i w:val="0"/>
              </w:rPr>
              <w:t>Yaşar ÖZGÖK</w:t>
            </w:r>
          </w:p>
          <w:p w14:paraId="1C918C84" w14:textId="50926B4F" w:rsidR="00571CA2" w:rsidRDefault="00A732BA" w:rsidP="00A732BA">
            <w:pPr>
              <w:spacing w:after="0" w:line="259" w:lineRule="auto"/>
              <w:ind w:right="208"/>
            </w:pPr>
            <w:r>
              <w:rPr>
                <w:rFonts w:ascii="Calibri" w:eastAsia="Calibri" w:hAnsi="Calibri" w:cs="Calibri"/>
                <w:i w:val="0"/>
              </w:rPr>
              <w:t xml:space="preserve">Sağlık Meslek Yüksekokul </w:t>
            </w:r>
            <w:r w:rsidR="00825B90">
              <w:rPr>
                <w:rFonts w:ascii="Calibri" w:eastAsia="Calibri" w:hAnsi="Calibri" w:cs="Calibri"/>
                <w:i w:val="0"/>
              </w:rPr>
              <w:t xml:space="preserve">Yüksekokul Müdürü </w:t>
            </w:r>
          </w:p>
        </w:tc>
      </w:tr>
    </w:tbl>
    <w:p w14:paraId="793346E7" w14:textId="10DDDC58" w:rsidR="00571CA2" w:rsidRDefault="00825B90" w:rsidP="00410334">
      <w:pPr>
        <w:spacing w:after="318"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571CA2" w:rsidSect="00290BDC">
      <w:pgSz w:w="11906" w:h="16838"/>
      <w:pgMar w:top="357"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620"/>
    <w:multiLevelType w:val="hybridMultilevel"/>
    <w:tmpl w:val="135E4990"/>
    <w:lvl w:ilvl="0" w:tplc="A422603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C8BB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38471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674E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E418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494F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0ADF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A045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54E76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383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A2"/>
    <w:rsid w:val="000D62DD"/>
    <w:rsid w:val="00144489"/>
    <w:rsid w:val="00290BDC"/>
    <w:rsid w:val="00320614"/>
    <w:rsid w:val="00356ECC"/>
    <w:rsid w:val="003E54C4"/>
    <w:rsid w:val="00410334"/>
    <w:rsid w:val="00482A15"/>
    <w:rsid w:val="004F0035"/>
    <w:rsid w:val="00571CA2"/>
    <w:rsid w:val="00825B90"/>
    <w:rsid w:val="00965701"/>
    <w:rsid w:val="00A732BA"/>
    <w:rsid w:val="00D30DCB"/>
    <w:rsid w:val="00DE440F"/>
    <w:rsid w:val="00E83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6CB7"/>
  <w15:docId w15:val="{BB95541D-F806-4779-A1CE-D7B07AF5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369</Words>
  <Characters>2106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16</cp:revision>
  <dcterms:created xsi:type="dcterms:W3CDTF">2021-12-17T12:22:00Z</dcterms:created>
  <dcterms:modified xsi:type="dcterms:W3CDTF">2023-01-18T07:59:00Z</dcterms:modified>
</cp:coreProperties>
</file>