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E98530" w14:textId="0777A7A7" w:rsidR="009515C4" w:rsidRPr="008E5C24" w:rsidRDefault="007C7B18" w:rsidP="008E5C24">
      <w:r>
        <w:rPr>
          <w:noProof/>
        </w:rPr>
        <mc:AlternateContent>
          <mc:Choice Requires="wps">
            <w:drawing>
              <wp:anchor distT="45720" distB="45720" distL="114300" distR="114300" simplePos="0" relativeHeight="251665408" behindDoc="0" locked="0" layoutInCell="1" allowOverlap="1" wp14:anchorId="6DC13316" wp14:editId="5B0A5B5A">
                <wp:simplePos x="0" y="0"/>
                <wp:positionH relativeFrom="column">
                  <wp:posOffset>186055</wp:posOffset>
                </wp:positionH>
                <wp:positionV relativeFrom="paragraph">
                  <wp:posOffset>7353935</wp:posOffset>
                </wp:positionV>
                <wp:extent cx="5143500" cy="838200"/>
                <wp:effectExtent l="0" t="0" r="0" b="0"/>
                <wp:wrapSquare wrapText="bothSides"/>
                <wp:docPr id="154647863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838200"/>
                        </a:xfrm>
                        <a:prstGeom prst="rect">
                          <a:avLst/>
                        </a:prstGeom>
                        <a:noFill/>
                        <a:ln w="9525">
                          <a:noFill/>
                          <a:miter lim="800000"/>
                          <a:headEnd/>
                          <a:tailEnd/>
                        </a:ln>
                      </wps:spPr>
                      <wps:txbx>
                        <w:txbxContent>
                          <w:p w14:paraId="0DD3C183" w14:textId="77777777" w:rsidR="008933EE" w:rsidRPr="00841F3D" w:rsidRDefault="008933EE" w:rsidP="008933EE">
                            <w:pPr>
                              <w:jc w:val="center"/>
                              <w:rPr>
                                <w:rFonts w:ascii="Abadi" w:hAnsi="Abadi"/>
                                <w:b/>
                                <w:bCs/>
                                <w:color w:val="C9A35E"/>
                              </w:rPr>
                            </w:pPr>
                            <w:r w:rsidRPr="00841F3D">
                              <w:rPr>
                                <w:rFonts w:ascii="Abadi" w:hAnsi="Abadi"/>
                                <w:b/>
                                <w:bCs/>
                                <w:color w:val="C9A35E"/>
                              </w:rPr>
                              <w:t>Sağlıkta Küresel Güç Dengesi: Tıbbi Cihazda Dünya Modelleri ve Türkiye’nin Stratejik Yükselişi</w:t>
                            </w:r>
                          </w:p>
                          <w:p w14:paraId="0FB36AE0" w14:textId="77777777" w:rsidR="008933EE" w:rsidRPr="00841F3D" w:rsidRDefault="008933EE" w:rsidP="008933EE">
                            <w:pPr>
                              <w:jc w:val="center"/>
                              <w:rPr>
                                <w:rFonts w:ascii="Abadi" w:hAnsi="Abadi"/>
                                <w:b/>
                                <w:bCs/>
                                <w:color w:val="C9A35E"/>
                              </w:rPr>
                            </w:pPr>
                            <w:r w:rsidRPr="00841F3D">
                              <w:rPr>
                                <w:rFonts w:ascii="Abadi" w:hAnsi="Abadi"/>
                                <w:b/>
                                <w:bCs/>
                                <w:color w:val="C9A35E"/>
                              </w:rPr>
                              <w:t>Üreten Sağlıkta Stratejik Sektör: Tıbbi Cihazda Küresel Satranç</w:t>
                            </w:r>
                          </w:p>
                          <w:p w14:paraId="340E71A7" w14:textId="65C691C9" w:rsidR="008933EE" w:rsidRDefault="008933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C13316" id="_x0000_t202" coordsize="21600,21600" o:spt="202" path="m,l,21600r21600,l21600,xe">
                <v:stroke joinstyle="miter"/>
                <v:path gradientshapeok="t" o:connecttype="rect"/>
              </v:shapetype>
              <v:shape id="Metin Kutusu 2" o:spid="_x0000_s1026" type="#_x0000_t202" style="position:absolute;margin-left:14.65pt;margin-top:579.05pt;width:405pt;height:6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" filled="f" stroked="f">
                <v:textbox>
                  <w:txbxContent>
                    <w:p w14:paraId="0DD3C183" w14:textId="77777777" w:rsidR="008933EE" w:rsidRPr="00841F3D" w:rsidRDefault="008933EE" w:rsidP="008933EE">
                      <w:pPr>
                        <w:jc w:val="center"/>
                        <w:rPr>
                          <w:rFonts w:ascii="Abadi" w:hAnsi="Abadi"/>
                          <w:b/>
                          <w:bCs/>
                          <w:color w:val="C9A35E"/>
                        </w:rPr>
                      </w:pPr>
                      <w:r w:rsidRPr="00841F3D">
                        <w:rPr>
                          <w:rFonts w:ascii="Abadi" w:hAnsi="Abadi"/>
                          <w:b/>
                          <w:bCs/>
                          <w:color w:val="C9A35E"/>
                        </w:rPr>
                        <w:t>Sağlıkta Küresel Güç Dengesi: Tıbbi Cihazda Dünya Modelleri ve Türkiye’nin Stratejik Yükselişi</w:t>
                      </w:r>
                    </w:p>
                    <w:p w14:paraId="0FB36AE0" w14:textId="77777777" w:rsidR="008933EE" w:rsidRPr="00841F3D" w:rsidRDefault="008933EE" w:rsidP="008933EE">
                      <w:pPr>
                        <w:jc w:val="center"/>
                        <w:rPr>
                          <w:rFonts w:ascii="Abadi" w:hAnsi="Abadi"/>
                          <w:b/>
                          <w:bCs/>
                          <w:color w:val="C9A35E"/>
                        </w:rPr>
                      </w:pPr>
                      <w:r w:rsidRPr="00841F3D">
                        <w:rPr>
                          <w:rFonts w:ascii="Abadi" w:hAnsi="Abadi"/>
                          <w:b/>
                          <w:bCs/>
                          <w:color w:val="C9A35E"/>
                        </w:rPr>
                        <w:t>Üreten Sağlıkta Stratejik Sektör: Tıbbi Cihazda Küresel Satranç</w:t>
                      </w:r>
                    </w:p>
                    <w:p w14:paraId="340E71A7" w14:textId="65C691C9" w:rsidR="008933EE" w:rsidRDefault="008933EE"/>
                  </w:txbxContent>
                </v:textbox>
                <w10:wrap type="square"/>
              </v:shape>
            </w:pict>
          </mc:Fallback>
        </mc:AlternateContent>
      </w:r>
      <w:r>
        <w:rPr>
          <w:noProof/>
          <w14:ligatures w14:val="standardContextual"/>
        </w:rPr>
        <w:drawing>
          <wp:anchor distT="0" distB="0" distL="114300" distR="114300" simplePos="0" relativeHeight="251658240" behindDoc="0" locked="0" layoutInCell="1" allowOverlap="1" wp14:anchorId="6C774ED4" wp14:editId="7DB35237">
            <wp:simplePos x="0" y="0"/>
            <wp:positionH relativeFrom="column">
              <wp:posOffset>-318770</wp:posOffset>
            </wp:positionH>
            <wp:positionV relativeFrom="paragraph">
              <wp:posOffset>153035</wp:posOffset>
            </wp:positionV>
            <wp:extent cx="6245860" cy="8296275"/>
            <wp:effectExtent l="152400" t="152400" r="364490" b="371475"/>
            <wp:wrapSquare wrapText="bothSides"/>
            <wp:docPr id="24519777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97770" name="Resim 245197770"/>
                    <pic:cNvPicPr/>
                  </pic:nvPicPr>
                  <pic:blipFill>
                    <a:blip r:embed="rId8">
                      <a:extLst>
                        <a:ext uri="{28A0092B-C50C-407E-A947-70E740481C1C}">
                          <a14:useLocalDpi xmlns:a14="http://schemas.microsoft.com/office/drawing/2010/main" val="0"/>
                        </a:ext>
                      </a:extLst>
                    </a:blip>
                    <a:stretch>
                      <a:fillRect/>
                    </a:stretch>
                  </pic:blipFill>
                  <pic:spPr>
                    <a:xfrm>
                      <a:off x="0" y="0"/>
                      <a:ext cx="6245860" cy="82962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462E5">
        <w:rPr>
          <w:noProof/>
        </w:rPr>
        <mc:AlternateContent>
          <mc:Choice Requires="wps">
            <w:drawing>
              <wp:anchor distT="45720" distB="45720" distL="114300" distR="114300" simplePos="0" relativeHeight="251662336" behindDoc="0" locked="0" layoutInCell="1" allowOverlap="1" wp14:anchorId="46680C15" wp14:editId="266D5C7F">
                <wp:simplePos x="0" y="0"/>
                <wp:positionH relativeFrom="column">
                  <wp:posOffset>262255</wp:posOffset>
                </wp:positionH>
                <wp:positionV relativeFrom="paragraph">
                  <wp:posOffset>6306185</wp:posOffset>
                </wp:positionV>
                <wp:extent cx="4514850" cy="1404620"/>
                <wp:effectExtent l="0" t="0" r="0" b="698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1404620"/>
                        </a:xfrm>
                        <a:prstGeom prst="rect">
                          <a:avLst/>
                        </a:prstGeom>
                        <a:noFill/>
                        <a:ln>
                          <a:noFill/>
                        </a:ln>
                      </wps:spPr>
                      <wps:style>
                        <a:lnRef idx="0">
                          <a:scrgbClr r="0" g="0" b="0"/>
                        </a:lnRef>
                        <a:fillRef idx="0">
                          <a:scrgbClr r="0" g="0" b="0"/>
                        </a:fillRef>
                        <a:effectRef idx="0">
                          <a:scrgbClr r="0" g="0" b="0"/>
                        </a:effectRef>
                        <a:fontRef idx="minor">
                          <a:schemeClr val="lt1"/>
                        </a:fontRef>
                      </wps:style>
                      <wps:txbx>
                        <w:txbxContent>
                          <w:p w14:paraId="4236EC32" w14:textId="54551D9B" w:rsidR="007734E8" w:rsidRPr="00841F3D" w:rsidRDefault="007734E8" w:rsidP="00C462E5">
                            <w:pPr>
                              <w:rPr>
                                <w:rFonts w:ascii="Abadi" w:hAnsi="Abadi"/>
                                <w:b/>
                                <w:bCs/>
                                <w:color w:val="C9A35E"/>
                              </w:rPr>
                            </w:pPr>
                            <w:r w:rsidRPr="00841F3D">
                              <w:rPr>
                                <w:rFonts w:ascii="Abadi" w:hAnsi="Abadi"/>
                                <w:b/>
                                <w:bCs/>
                                <w:color w:val="C9A35E"/>
                              </w:rPr>
                              <w:t>Genel Yayın Direktörü: Prof. Dr. Kemalettin AYDIN</w:t>
                            </w:r>
                          </w:p>
                          <w:p w14:paraId="041778D3" w14:textId="3E022176" w:rsidR="007734E8" w:rsidRPr="00841F3D" w:rsidRDefault="007734E8" w:rsidP="00C462E5">
                            <w:pPr>
                              <w:rPr>
                                <w:rFonts w:ascii="Abadi" w:hAnsi="Abadi"/>
                                <w:b/>
                                <w:bCs/>
                                <w:color w:val="C9A35E"/>
                              </w:rPr>
                            </w:pPr>
                            <w:r w:rsidRPr="00841F3D">
                              <w:rPr>
                                <w:rFonts w:ascii="Abadi" w:hAnsi="Abadi"/>
                                <w:b/>
                                <w:bCs/>
                                <w:color w:val="C9A35E"/>
                              </w:rPr>
                              <w:t>Baş Editör: Prof. Dr. Mehmet Ali GÜLÇELİK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680C15" id="_x0000_s1027" type="#_x0000_t202" style="position:absolute;margin-left:20.65pt;margin-top:496.55pt;width:355.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" filled="f" stroked="f">
                <v:textbox style="mso-fit-shape-to-text:t">
                  <w:txbxContent>
                    <w:p w14:paraId="4236EC32" w14:textId="54551D9B" w:rsidR="007734E8" w:rsidRPr="00841F3D" w:rsidRDefault="007734E8" w:rsidP="00C462E5">
                      <w:pPr>
                        <w:rPr>
                          <w:rFonts w:ascii="Abadi" w:hAnsi="Abadi"/>
                          <w:b/>
                          <w:bCs/>
                          <w:color w:val="C9A35E"/>
                        </w:rPr>
                      </w:pPr>
                      <w:r w:rsidRPr="00841F3D">
                        <w:rPr>
                          <w:rFonts w:ascii="Abadi" w:hAnsi="Abadi"/>
                          <w:b/>
                          <w:bCs/>
                          <w:color w:val="C9A35E"/>
                        </w:rPr>
                        <w:t>Genel Yayın Direktörü: Prof. Dr. Kemalettin AYDIN</w:t>
                      </w:r>
                    </w:p>
                    <w:p w14:paraId="041778D3" w14:textId="3E022176" w:rsidR="007734E8" w:rsidRPr="00841F3D" w:rsidRDefault="007734E8" w:rsidP="00C462E5">
                      <w:pPr>
                        <w:rPr>
                          <w:rFonts w:ascii="Abadi" w:hAnsi="Abadi"/>
                          <w:b/>
                          <w:bCs/>
                          <w:color w:val="C9A35E"/>
                        </w:rPr>
                      </w:pPr>
                      <w:r w:rsidRPr="00841F3D">
                        <w:rPr>
                          <w:rFonts w:ascii="Abadi" w:hAnsi="Abadi"/>
                          <w:b/>
                          <w:bCs/>
                          <w:color w:val="C9A35E"/>
                        </w:rPr>
                        <w:t>Baş Editör: Prof. Dr. Mehmet Ali GÜLÇELİK</w:t>
                      </w:r>
                    </w:p>
                  </w:txbxContent>
                </v:textbox>
                <w10:wrap type="square"/>
              </v:shape>
            </w:pict>
          </mc:Fallback>
        </mc:AlternateContent>
      </w:r>
      <w:r w:rsidR="002E25F5">
        <w:rPr>
          <w:noProof/>
          <w14:ligatures w14:val="standardContextual"/>
        </w:rPr>
        <mc:AlternateContent>
          <mc:Choice Requires="wps">
            <w:drawing>
              <wp:anchor distT="0" distB="0" distL="114300" distR="114300" simplePos="0" relativeHeight="251663360" behindDoc="0" locked="0" layoutInCell="1" allowOverlap="1" wp14:anchorId="41D94CEA" wp14:editId="43DCDF1C">
                <wp:simplePos x="0" y="0"/>
                <wp:positionH relativeFrom="column">
                  <wp:posOffset>405130</wp:posOffset>
                </wp:positionH>
                <wp:positionV relativeFrom="paragraph">
                  <wp:posOffset>505460</wp:posOffset>
                </wp:positionV>
                <wp:extent cx="4848225" cy="2362200"/>
                <wp:effectExtent l="0" t="0" r="0" b="0"/>
                <wp:wrapNone/>
                <wp:docPr id="1016119498" name="Metin Kutusu 3"/>
                <wp:cNvGraphicFramePr/>
                <a:graphic xmlns:a="http://schemas.openxmlformats.org/drawingml/2006/main">
                  <a:graphicData uri="http://schemas.microsoft.com/office/word/2010/wordprocessingShape">
                    <wps:wsp>
                      <wps:cNvSpPr txBox="1"/>
                      <wps:spPr>
                        <a:xfrm>
                          <a:off x="0" y="0"/>
                          <a:ext cx="4848225" cy="2362200"/>
                        </a:xfrm>
                        <a:prstGeom prst="rect">
                          <a:avLst/>
                        </a:prstGeom>
                        <a:noFill/>
                        <a:ln>
                          <a:noFill/>
                        </a:ln>
                      </wps:spPr>
                      <wps:style>
                        <a:lnRef idx="0">
                          <a:scrgbClr r="0" g="0" b="0"/>
                        </a:lnRef>
                        <a:fillRef idx="0">
                          <a:scrgbClr r="0" g="0" b="0"/>
                        </a:fillRef>
                        <a:effectRef idx="0">
                          <a:scrgbClr r="0" g="0" b="0"/>
                        </a:effectRef>
                        <a:fontRef idx="minor">
                          <a:schemeClr val="lt1"/>
                        </a:fontRef>
                      </wps:style>
                      <wps:txbx>
                        <w:txbxContent>
                          <w:p w14:paraId="7704625F" w14:textId="2F77F602" w:rsidR="00501329" w:rsidRPr="00C462E5" w:rsidRDefault="00C462E5" w:rsidP="00501329">
                            <w:pPr>
                              <w:jc w:val="center"/>
                              <w:rPr>
                                <w:b/>
                                <w:bCs/>
                                <w:i/>
                                <w:iCs/>
                                <w:color w:val="C9A35E"/>
                                <w:sz w:val="20"/>
                                <w:szCs w:val="20"/>
                              </w:rPr>
                            </w:pPr>
                            <w:r>
                              <w:rPr>
                                <w:b/>
                                <w:bCs/>
                                <w:i/>
                                <w:iCs/>
                                <w:color w:val="C9A35E"/>
                              </w:rPr>
                              <w:t xml:space="preserve">                                      </w:t>
                            </w:r>
                            <w:r w:rsidR="00501329" w:rsidRPr="00C462E5">
                              <w:rPr>
                                <w:b/>
                                <w:bCs/>
                                <w:i/>
                                <w:iCs/>
                                <w:color w:val="C9A35E"/>
                                <w:sz w:val="20"/>
                                <w:szCs w:val="20"/>
                              </w:rPr>
                              <w:t xml:space="preserve">Gülhane Medical </w:t>
                            </w:r>
                            <w:proofErr w:type="spellStart"/>
                            <w:r w:rsidR="00501329" w:rsidRPr="00C462E5">
                              <w:rPr>
                                <w:b/>
                                <w:bCs/>
                                <w:i/>
                                <w:iCs/>
                                <w:color w:val="C9A35E"/>
                                <w:sz w:val="20"/>
                                <w:szCs w:val="20"/>
                              </w:rPr>
                              <w:t>Journal</w:t>
                            </w:r>
                            <w:proofErr w:type="spellEnd"/>
                            <w:r w:rsidR="00501329" w:rsidRPr="00C462E5">
                              <w:rPr>
                                <w:b/>
                                <w:bCs/>
                                <w:i/>
                                <w:iCs/>
                                <w:color w:val="C9A35E"/>
                                <w:sz w:val="20"/>
                                <w:szCs w:val="20"/>
                              </w:rPr>
                              <w:t xml:space="preserve"> </w:t>
                            </w:r>
                            <w:proofErr w:type="spellStart"/>
                            <w:r w:rsidR="00501329" w:rsidRPr="00C462E5">
                              <w:rPr>
                                <w:b/>
                                <w:bCs/>
                                <w:i/>
                                <w:iCs/>
                                <w:color w:val="C9A35E"/>
                                <w:sz w:val="20"/>
                                <w:szCs w:val="20"/>
                              </w:rPr>
                              <w:t>Junior</w:t>
                            </w:r>
                            <w:proofErr w:type="spellEnd"/>
                            <w:r w:rsidR="00501329" w:rsidRPr="00C462E5">
                              <w:rPr>
                                <w:b/>
                                <w:bCs/>
                                <w:i/>
                                <w:iCs/>
                                <w:color w:val="C9A35E"/>
                                <w:sz w:val="20"/>
                                <w:szCs w:val="20"/>
                              </w:rPr>
                              <w:t xml:space="preserve">    Temmuz 2026       Sayı: 1</w:t>
                            </w:r>
                          </w:p>
                          <w:p w14:paraId="7475D6CA" w14:textId="77777777" w:rsidR="00501329" w:rsidRPr="00C462E5" w:rsidRDefault="00501329" w:rsidP="008933EE">
                            <w:pPr>
                              <w:rPr>
                                <w:b/>
                                <w:bCs/>
                                <w:i/>
                                <w:iCs/>
                                <w:color w:val="C9A35E"/>
                              </w:rPr>
                            </w:pPr>
                          </w:p>
                          <w:p w14:paraId="3BA70B91" w14:textId="77777777" w:rsidR="008933EE" w:rsidRPr="00841F3D" w:rsidRDefault="008933EE" w:rsidP="008933EE">
                            <w:pPr>
                              <w:rPr>
                                <w:b/>
                                <w:bCs/>
                                <w:color w:val="C9A35E"/>
                              </w:rPr>
                            </w:pPr>
                          </w:p>
                          <w:p w14:paraId="5A014AC2" w14:textId="38A0309D" w:rsidR="00501329" w:rsidRPr="00841F3D" w:rsidRDefault="00501329" w:rsidP="00C462E5">
                            <w:pPr>
                              <w:rPr>
                                <w:rFonts w:ascii="Abadi" w:hAnsi="Abadi"/>
                                <w:b/>
                                <w:bCs/>
                                <w:color w:val="C9A35E"/>
                                <w:sz w:val="40"/>
                                <w:szCs w:val="40"/>
                              </w:rPr>
                            </w:pPr>
                            <w:r w:rsidRPr="00841F3D">
                              <w:rPr>
                                <w:rFonts w:ascii="Abadi" w:hAnsi="Abadi"/>
                                <w:b/>
                                <w:bCs/>
                                <w:color w:val="C9A35E"/>
                                <w:sz w:val="40"/>
                                <w:szCs w:val="40"/>
                              </w:rPr>
                              <w:t>SAĞLIK BİLİMLERİ ÜNİVERSİTESİ</w:t>
                            </w:r>
                          </w:p>
                          <w:p w14:paraId="4FFDEDA1" w14:textId="71BCB861" w:rsidR="00501329" w:rsidRPr="00841F3D" w:rsidRDefault="00501329" w:rsidP="00C462E5">
                            <w:pPr>
                              <w:rPr>
                                <w:rFonts w:ascii="Abadi" w:hAnsi="Abadi"/>
                                <w:b/>
                                <w:bCs/>
                                <w:color w:val="C9A35E"/>
                                <w:sz w:val="40"/>
                                <w:szCs w:val="40"/>
                              </w:rPr>
                            </w:pPr>
                            <w:r w:rsidRPr="00841F3D">
                              <w:rPr>
                                <w:rFonts w:ascii="Abadi" w:hAnsi="Abadi"/>
                                <w:b/>
                                <w:bCs/>
                                <w:color w:val="C9A35E"/>
                                <w:sz w:val="40"/>
                                <w:szCs w:val="40"/>
                              </w:rPr>
                              <w:t>SAĞLIK ZİRVESİ 2026</w:t>
                            </w:r>
                          </w:p>
                          <w:p w14:paraId="08E6953F" w14:textId="77777777" w:rsidR="00501329" w:rsidRPr="00501329" w:rsidRDefault="00501329" w:rsidP="00C5111B">
                            <w:pPr>
                              <w:jc w:val="center"/>
                              <w:rPr>
                                <w:b/>
                                <w:bCs/>
                                <w:i/>
                                <w:iCs/>
                              </w:rPr>
                            </w:pPr>
                          </w:p>
                          <w:p w14:paraId="2A58A77E" w14:textId="77777777" w:rsidR="00501329" w:rsidRDefault="005013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D94CEA" id="Metin Kutusu 3" o:spid="_x0000_s1028" type="#_x0000_t202" style="position:absolute;margin-left:31.9pt;margin-top:39.8pt;width:381.75pt;height:18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" filled="f" stroked="f">
                <v:textbox>
                  <w:txbxContent>
                    <w:p w14:paraId="7704625F" w14:textId="2F77F602" w:rsidR="00501329" w:rsidRPr="00C462E5" w:rsidRDefault="00C462E5" w:rsidP="00501329">
                      <w:pPr>
                        <w:jc w:val="center"/>
                        <w:rPr>
                          <w:b/>
                          <w:bCs/>
                          <w:i/>
                          <w:iCs/>
                          <w:color w:val="C9A35E"/>
                          <w:sz w:val="20"/>
                          <w:szCs w:val="20"/>
                        </w:rPr>
                      </w:pPr>
                      <w:r>
                        <w:rPr>
                          <w:b/>
                          <w:bCs/>
                          <w:i/>
                          <w:iCs/>
                          <w:color w:val="C9A35E"/>
                        </w:rPr>
                        <w:t xml:space="preserve">                                      </w:t>
                      </w:r>
                      <w:r w:rsidR="00501329" w:rsidRPr="00C462E5">
                        <w:rPr>
                          <w:b/>
                          <w:bCs/>
                          <w:i/>
                          <w:iCs/>
                          <w:color w:val="C9A35E"/>
                          <w:sz w:val="20"/>
                          <w:szCs w:val="20"/>
                        </w:rPr>
                        <w:t xml:space="preserve">Gülhane Medical </w:t>
                      </w:r>
                      <w:proofErr w:type="spellStart"/>
                      <w:r w:rsidR="00501329" w:rsidRPr="00C462E5">
                        <w:rPr>
                          <w:b/>
                          <w:bCs/>
                          <w:i/>
                          <w:iCs/>
                          <w:color w:val="C9A35E"/>
                          <w:sz w:val="20"/>
                          <w:szCs w:val="20"/>
                        </w:rPr>
                        <w:t>Journal</w:t>
                      </w:r>
                      <w:proofErr w:type="spellEnd"/>
                      <w:r w:rsidR="00501329" w:rsidRPr="00C462E5">
                        <w:rPr>
                          <w:b/>
                          <w:bCs/>
                          <w:i/>
                          <w:iCs/>
                          <w:color w:val="C9A35E"/>
                          <w:sz w:val="20"/>
                          <w:szCs w:val="20"/>
                        </w:rPr>
                        <w:t xml:space="preserve"> </w:t>
                      </w:r>
                      <w:proofErr w:type="spellStart"/>
                      <w:r w:rsidR="00501329" w:rsidRPr="00C462E5">
                        <w:rPr>
                          <w:b/>
                          <w:bCs/>
                          <w:i/>
                          <w:iCs/>
                          <w:color w:val="C9A35E"/>
                          <w:sz w:val="20"/>
                          <w:szCs w:val="20"/>
                        </w:rPr>
                        <w:t>Junior</w:t>
                      </w:r>
                      <w:proofErr w:type="spellEnd"/>
                      <w:r w:rsidR="00501329" w:rsidRPr="00C462E5">
                        <w:rPr>
                          <w:b/>
                          <w:bCs/>
                          <w:i/>
                          <w:iCs/>
                          <w:color w:val="C9A35E"/>
                          <w:sz w:val="20"/>
                          <w:szCs w:val="20"/>
                        </w:rPr>
                        <w:t xml:space="preserve">    Temmuz 2026       Sayı: 1</w:t>
                      </w:r>
                    </w:p>
                    <w:p w14:paraId="7475D6CA" w14:textId="77777777" w:rsidR="00501329" w:rsidRPr="00C462E5" w:rsidRDefault="00501329" w:rsidP="008933EE">
                      <w:pPr>
                        <w:rPr>
                          <w:b/>
                          <w:bCs/>
                          <w:i/>
                          <w:iCs/>
                          <w:color w:val="C9A35E"/>
                        </w:rPr>
                      </w:pPr>
                    </w:p>
                    <w:p w14:paraId="3BA70B91" w14:textId="77777777" w:rsidR="008933EE" w:rsidRPr="00841F3D" w:rsidRDefault="008933EE" w:rsidP="008933EE">
                      <w:pPr>
                        <w:rPr>
                          <w:b/>
                          <w:bCs/>
                          <w:color w:val="C9A35E"/>
                        </w:rPr>
                      </w:pPr>
                    </w:p>
                    <w:p w14:paraId="5A014AC2" w14:textId="38A0309D" w:rsidR="00501329" w:rsidRPr="00841F3D" w:rsidRDefault="00501329" w:rsidP="00C462E5">
                      <w:pPr>
                        <w:rPr>
                          <w:rFonts w:ascii="Abadi" w:hAnsi="Abadi"/>
                          <w:b/>
                          <w:bCs/>
                          <w:color w:val="C9A35E"/>
                          <w:sz w:val="40"/>
                          <w:szCs w:val="40"/>
                        </w:rPr>
                      </w:pPr>
                      <w:r w:rsidRPr="00841F3D">
                        <w:rPr>
                          <w:rFonts w:ascii="Abadi" w:hAnsi="Abadi"/>
                          <w:b/>
                          <w:bCs/>
                          <w:color w:val="C9A35E"/>
                          <w:sz w:val="40"/>
                          <w:szCs w:val="40"/>
                        </w:rPr>
                        <w:t>SAĞLIK BİLİMLERİ ÜNİVERSİTESİ</w:t>
                      </w:r>
                    </w:p>
                    <w:p w14:paraId="4FFDEDA1" w14:textId="71BCB861" w:rsidR="00501329" w:rsidRPr="00841F3D" w:rsidRDefault="00501329" w:rsidP="00C462E5">
                      <w:pPr>
                        <w:rPr>
                          <w:rFonts w:ascii="Abadi" w:hAnsi="Abadi"/>
                          <w:b/>
                          <w:bCs/>
                          <w:color w:val="C9A35E"/>
                          <w:sz w:val="40"/>
                          <w:szCs w:val="40"/>
                        </w:rPr>
                      </w:pPr>
                      <w:r w:rsidRPr="00841F3D">
                        <w:rPr>
                          <w:rFonts w:ascii="Abadi" w:hAnsi="Abadi"/>
                          <w:b/>
                          <w:bCs/>
                          <w:color w:val="C9A35E"/>
                          <w:sz w:val="40"/>
                          <w:szCs w:val="40"/>
                        </w:rPr>
                        <w:t>SAĞLIK ZİRVESİ 2026</w:t>
                      </w:r>
                    </w:p>
                    <w:p w14:paraId="08E6953F" w14:textId="77777777" w:rsidR="00501329" w:rsidRPr="00501329" w:rsidRDefault="00501329" w:rsidP="00C5111B">
                      <w:pPr>
                        <w:jc w:val="center"/>
                        <w:rPr>
                          <w:b/>
                          <w:bCs/>
                          <w:i/>
                          <w:iCs/>
                        </w:rPr>
                      </w:pPr>
                    </w:p>
                    <w:p w14:paraId="2A58A77E" w14:textId="77777777" w:rsidR="00501329" w:rsidRDefault="00501329"/>
                  </w:txbxContent>
                </v:textbox>
              </v:shape>
            </w:pict>
          </mc:Fallback>
        </mc:AlternateContent>
      </w:r>
    </w:p>
    <w:p w14:paraId="7312238F" w14:textId="127DE6BA" w:rsidR="008E5C24" w:rsidRPr="008E5C24" w:rsidRDefault="008E5C24" w:rsidP="00B540E7">
      <w:pPr>
        <w:pStyle w:val="T1"/>
        <w:tabs>
          <w:tab w:val="clear" w:pos="9062"/>
          <w:tab w:val="left" w:pos="2205"/>
          <w:tab w:val="left" w:pos="2880"/>
        </w:tabs>
      </w:pPr>
      <w:r w:rsidRPr="008E5C24">
        <w:lastRenderedPageBreak/>
        <w:t>İÇİNDEKİLER</w:t>
      </w:r>
      <w:r w:rsidR="00563B44">
        <w:tab/>
      </w:r>
      <w:r w:rsidR="00B540E7">
        <w:tab/>
      </w:r>
    </w:p>
    <w:p w14:paraId="3C335F90" w14:textId="423D5BE1" w:rsidR="007C01FF" w:rsidRDefault="008E5C24">
      <w:pPr>
        <w:pStyle w:val="T1"/>
        <w:rPr>
          <w:rFonts w:asciiTheme="minorHAnsi" w:hAnsiTheme="minorHAnsi" w:cstheme="minorBidi"/>
          <w:b w:val="0"/>
          <w:bCs w:val="0"/>
          <w:noProof/>
          <w:kern w:val="2"/>
          <w14:ligatures w14:val="standardContextual"/>
        </w:rPr>
      </w:pPr>
      <w:r>
        <w:fldChar w:fldCharType="begin"/>
      </w:r>
      <w:r>
        <w:instrText xml:space="preserve"> TOC \h \z \t "JenniRefHeader;2;Stil1;1;Stil2;2;Stil3;3" </w:instrText>
      </w:r>
      <w:r>
        <w:fldChar w:fldCharType="separate"/>
      </w:r>
      <w:hyperlink w:anchor="_Toc233622400" w:history="1">
        <w:r w:rsidR="007C01FF" w:rsidRPr="00CF31CB">
          <w:rPr>
            <w:rStyle w:val="Kpr"/>
            <w:noProof/>
          </w:rPr>
          <w:t>İNOVASYONUN BAŞKENTİ: FDA’DAN SİLİKON VADİSİ’NE MEDİKAL TEKNOLOJİ EKOSİSTEMİ – AMERİKA BİRLEŞİK DEVLETLERİ</w:t>
        </w:r>
        <w:r w:rsidR="007C01FF">
          <w:rPr>
            <w:noProof/>
            <w:webHidden/>
          </w:rPr>
          <w:tab/>
        </w:r>
        <w:r w:rsidR="007C01FF">
          <w:rPr>
            <w:noProof/>
            <w:webHidden/>
          </w:rPr>
          <w:fldChar w:fldCharType="begin"/>
        </w:r>
        <w:r w:rsidR="007C01FF">
          <w:rPr>
            <w:noProof/>
            <w:webHidden/>
          </w:rPr>
          <w:instrText xml:space="preserve"> PAGEREF _Toc233622400 \h </w:instrText>
        </w:r>
        <w:r w:rsidR="007C01FF">
          <w:rPr>
            <w:noProof/>
            <w:webHidden/>
          </w:rPr>
        </w:r>
        <w:r w:rsidR="007C01FF">
          <w:rPr>
            <w:noProof/>
            <w:webHidden/>
          </w:rPr>
          <w:fldChar w:fldCharType="separate"/>
        </w:r>
        <w:r w:rsidR="007C01FF">
          <w:rPr>
            <w:noProof/>
            <w:webHidden/>
          </w:rPr>
          <w:t>5</w:t>
        </w:r>
        <w:r w:rsidR="007C01FF">
          <w:rPr>
            <w:noProof/>
            <w:webHidden/>
          </w:rPr>
          <w:fldChar w:fldCharType="end"/>
        </w:r>
      </w:hyperlink>
    </w:p>
    <w:p w14:paraId="19E5FC05" w14:textId="14D2E344" w:rsidR="007C01FF" w:rsidRDefault="007C01FF">
      <w:pPr>
        <w:pStyle w:val="T2"/>
        <w:tabs>
          <w:tab w:val="right" w:leader="dot" w:pos="9062"/>
        </w:tabs>
        <w:rPr>
          <w:rFonts w:cstheme="minorBidi"/>
          <w:noProof/>
          <w:kern w:val="2"/>
          <w:sz w:val="24"/>
          <w:szCs w:val="24"/>
          <w14:ligatures w14:val="standardContextual"/>
        </w:rPr>
      </w:pPr>
      <w:hyperlink w:anchor="_Toc233622401" w:history="1">
        <w:r w:rsidRPr="00CF31CB">
          <w:rPr>
            <w:rStyle w:val="Kpr"/>
            <w:noProof/>
          </w:rPr>
          <w:t>Özet</w:t>
        </w:r>
        <w:r>
          <w:rPr>
            <w:noProof/>
            <w:webHidden/>
          </w:rPr>
          <w:tab/>
        </w:r>
        <w:r>
          <w:rPr>
            <w:noProof/>
            <w:webHidden/>
          </w:rPr>
          <w:fldChar w:fldCharType="begin"/>
        </w:r>
        <w:r>
          <w:rPr>
            <w:noProof/>
            <w:webHidden/>
          </w:rPr>
          <w:instrText xml:space="preserve"> PAGEREF _Toc233622401 \h </w:instrText>
        </w:r>
        <w:r>
          <w:rPr>
            <w:noProof/>
            <w:webHidden/>
          </w:rPr>
        </w:r>
        <w:r>
          <w:rPr>
            <w:noProof/>
            <w:webHidden/>
          </w:rPr>
          <w:fldChar w:fldCharType="separate"/>
        </w:r>
        <w:r>
          <w:rPr>
            <w:noProof/>
            <w:webHidden/>
          </w:rPr>
          <w:t>5</w:t>
        </w:r>
        <w:r>
          <w:rPr>
            <w:noProof/>
            <w:webHidden/>
          </w:rPr>
          <w:fldChar w:fldCharType="end"/>
        </w:r>
      </w:hyperlink>
    </w:p>
    <w:p w14:paraId="27020417" w14:textId="3EEF3653" w:rsidR="007C01FF" w:rsidRDefault="007C01FF">
      <w:pPr>
        <w:pStyle w:val="T2"/>
        <w:tabs>
          <w:tab w:val="right" w:leader="dot" w:pos="9062"/>
        </w:tabs>
        <w:rPr>
          <w:rFonts w:cstheme="minorBidi"/>
          <w:noProof/>
          <w:kern w:val="2"/>
          <w:sz w:val="24"/>
          <w:szCs w:val="24"/>
          <w14:ligatures w14:val="standardContextual"/>
        </w:rPr>
      </w:pPr>
      <w:hyperlink w:anchor="_Toc233622402" w:history="1">
        <w:r w:rsidRPr="00CF31CB">
          <w:rPr>
            <w:rStyle w:val="Kpr"/>
            <w:noProof/>
          </w:rPr>
          <w:t>1.Giriş</w:t>
        </w:r>
        <w:r>
          <w:rPr>
            <w:noProof/>
            <w:webHidden/>
          </w:rPr>
          <w:tab/>
        </w:r>
        <w:r>
          <w:rPr>
            <w:noProof/>
            <w:webHidden/>
          </w:rPr>
          <w:fldChar w:fldCharType="begin"/>
        </w:r>
        <w:r>
          <w:rPr>
            <w:noProof/>
            <w:webHidden/>
          </w:rPr>
          <w:instrText xml:space="preserve"> PAGEREF _Toc233622402 \h </w:instrText>
        </w:r>
        <w:r>
          <w:rPr>
            <w:noProof/>
            <w:webHidden/>
          </w:rPr>
        </w:r>
        <w:r>
          <w:rPr>
            <w:noProof/>
            <w:webHidden/>
          </w:rPr>
          <w:fldChar w:fldCharType="separate"/>
        </w:r>
        <w:r>
          <w:rPr>
            <w:noProof/>
            <w:webHidden/>
          </w:rPr>
          <w:t>5</w:t>
        </w:r>
        <w:r>
          <w:rPr>
            <w:noProof/>
            <w:webHidden/>
          </w:rPr>
          <w:fldChar w:fldCharType="end"/>
        </w:r>
      </w:hyperlink>
    </w:p>
    <w:p w14:paraId="1363A9A5" w14:textId="0343C8D0" w:rsidR="007C01FF" w:rsidRDefault="007C01FF">
      <w:pPr>
        <w:pStyle w:val="T2"/>
        <w:tabs>
          <w:tab w:val="right" w:leader="dot" w:pos="9062"/>
        </w:tabs>
        <w:rPr>
          <w:rFonts w:cstheme="minorBidi"/>
          <w:noProof/>
          <w:kern w:val="2"/>
          <w:sz w:val="24"/>
          <w:szCs w:val="24"/>
          <w14:ligatures w14:val="standardContextual"/>
        </w:rPr>
      </w:pPr>
      <w:hyperlink w:anchor="_Toc233622403" w:history="1">
        <w:r w:rsidRPr="00CF31CB">
          <w:rPr>
            <w:rStyle w:val="Kpr"/>
            <w:noProof/>
          </w:rPr>
          <w:t>2.ABD ve Medikal Teknoloji Ekosistemi</w:t>
        </w:r>
        <w:r>
          <w:rPr>
            <w:noProof/>
            <w:webHidden/>
          </w:rPr>
          <w:tab/>
        </w:r>
        <w:r>
          <w:rPr>
            <w:noProof/>
            <w:webHidden/>
          </w:rPr>
          <w:fldChar w:fldCharType="begin"/>
        </w:r>
        <w:r>
          <w:rPr>
            <w:noProof/>
            <w:webHidden/>
          </w:rPr>
          <w:instrText xml:space="preserve"> PAGEREF _Toc233622403 \h </w:instrText>
        </w:r>
        <w:r>
          <w:rPr>
            <w:noProof/>
            <w:webHidden/>
          </w:rPr>
        </w:r>
        <w:r>
          <w:rPr>
            <w:noProof/>
            <w:webHidden/>
          </w:rPr>
          <w:fldChar w:fldCharType="separate"/>
        </w:r>
        <w:r>
          <w:rPr>
            <w:noProof/>
            <w:webHidden/>
          </w:rPr>
          <w:t>5</w:t>
        </w:r>
        <w:r>
          <w:rPr>
            <w:noProof/>
            <w:webHidden/>
          </w:rPr>
          <w:fldChar w:fldCharType="end"/>
        </w:r>
      </w:hyperlink>
    </w:p>
    <w:p w14:paraId="716FD6C3" w14:textId="4D68F9CB" w:rsidR="007C01FF" w:rsidRDefault="007C01FF">
      <w:pPr>
        <w:pStyle w:val="T2"/>
        <w:tabs>
          <w:tab w:val="right" w:leader="dot" w:pos="9062"/>
        </w:tabs>
        <w:rPr>
          <w:rFonts w:cstheme="minorBidi"/>
          <w:noProof/>
          <w:kern w:val="2"/>
          <w:sz w:val="24"/>
          <w:szCs w:val="24"/>
          <w14:ligatures w14:val="standardContextual"/>
        </w:rPr>
      </w:pPr>
      <w:hyperlink w:anchor="_Toc233622404" w:history="1">
        <w:r w:rsidRPr="00CF31CB">
          <w:rPr>
            <w:rStyle w:val="Kpr"/>
            <w:noProof/>
          </w:rPr>
          <w:t>3.SONUÇ</w:t>
        </w:r>
        <w:r>
          <w:rPr>
            <w:noProof/>
            <w:webHidden/>
          </w:rPr>
          <w:tab/>
        </w:r>
        <w:r>
          <w:rPr>
            <w:noProof/>
            <w:webHidden/>
          </w:rPr>
          <w:fldChar w:fldCharType="begin"/>
        </w:r>
        <w:r>
          <w:rPr>
            <w:noProof/>
            <w:webHidden/>
          </w:rPr>
          <w:instrText xml:space="preserve"> PAGEREF _Toc233622404 \h </w:instrText>
        </w:r>
        <w:r>
          <w:rPr>
            <w:noProof/>
            <w:webHidden/>
          </w:rPr>
        </w:r>
        <w:r>
          <w:rPr>
            <w:noProof/>
            <w:webHidden/>
          </w:rPr>
          <w:fldChar w:fldCharType="separate"/>
        </w:r>
        <w:r>
          <w:rPr>
            <w:noProof/>
            <w:webHidden/>
          </w:rPr>
          <w:t>6</w:t>
        </w:r>
        <w:r>
          <w:rPr>
            <w:noProof/>
            <w:webHidden/>
          </w:rPr>
          <w:fldChar w:fldCharType="end"/>
        </w:r>
      </w:hyperlink>
    </w:p>
    <w:p w14:paraId="6A8EDD0A" w14:textId="74CFB8DC" w:rsidR="007C01FF" w:rsidRDefault="007C01FF">
      <w:pPr>
        <w:pStyle w:val="T2"/>
        <w:tabs>
          <w:tab w:val="right" w:leader="dot" w:pos="9062"/>
        </w:tabs>
        <w:rPr>
          <w:rFonts w:cstheme="minorBidi"/>
          <w:noProof/>
          <w:kern w:val="2"/>
          <w:sz w:val="24"/>
          <w:szCs w:val="24"/>
          <w14:ligatures w14:val="standardContextual"/>
        </w:rPr>
      </w:pPr>
      <w:hyperlink w:anchor="_Toc233622405" w:history="1">
        <w:r w:rsidRPr="00CF31CB">
          <w:rPr>
            <w:rStyle w:val="Kpr"/>
            <w:noProof/>
          </w:rPr>
          <w:t>Kaynakça</w:t>
        </w:r>
        <w:r>
          <w:rPr>
            <w:noProof/>
            <w:webHidden/>
          </w:rPr>
          <w:tab/>
        </w:r>
        <w:r>
          <w:rPr>
            <w:noProof/>
            <w:webHidden/>
          </w:rPr>
          <w:fldChar w:fldCharType="begin"/>
        </w:r>
        <w:r>
          <w:rPr>
            <w:noProof/>
            <w:webHidden/>
          </w:rPr>
          <w:instrText xml:space="preserve"> PAGEREF _Toc233622405 \h </w:instrText>
        </w:r>
        <w:r>
          <w:rPr>
            <w:noProof/>
            <w:webHidden/>
          </w:rPr>
        </w:r>
        <w:r>
          <w:rPr>
            <w:noProof/>
            <w:webHidden/>
          </w:rPr>
          <w:fldChar w:fldCharType="separate"/>
        </w:r>
        <w:r>
          <w:rPr>
            <w:noProof/>
            <w:webHidden/>
          </w:rPr>
          <w:t>7</w:t>
        </w:r>
        <w:r>
          <w:rPr>
            <w:noProof/>
            <w:webHidden/>
          </w:rPr>
          <w:fldChar w:fldCharType="end"/>
        </w:r>
      </w:hyperlink>
    </w:p>
    <w:p w14:paraId="05C2BF8C" w14:textId="251FE8FF" w:rsidR="007C01FF" w:rsidRDefault="007C01FF">
      <w:pPr>
        <w:pStyle w:val="T1"/>
        <w:rPr>
          <w:rFonts w:asciiTheme="minorHAnsi" w:hAnsiTheme="minorHAnsi" w:cstheme="minorBidi"/>
          <w:b w:val="0"/>
          <w:bCs w:val="0"/>
          <w:noProof/>
          <w:kern w:val="2"/>
          <w14:ligatures w14:val="standardContextual"/>
        </w:rPr>
      </w:pPr>
      <w:hyperlink w:anchor="_Toc233622406" w:history="1">
        <w:r w:rsidRPr="00CF31CB">
          <w:rPr>
            <w:rStyle w:val="Kpr"/>
            <w:noProof/>
          </w:rPr>
          <w:t>REGÜLASYONUN GÜCÜ: MDR SONRASI AVRUPA DA GÜVENLİK Mİ, YAVAŞLAMA MI?</w:t>
        </w:r>
        <w:r>
          <w:rPr>
            <w:noProof/>
            <w:webHidden/>
          </w:rPr>
          <w:tab/>
        </w:r>
        <w:r>
          <w:rPr>
            <w:noProof/>
            <w:webHidden/>
          </w:rPr>
          <w:fldChar w:fldCharType="begin"/>
        </w:r>
        <w:r>
          <w:rPr>
            <w:noProof/>
            <w:webHidden/>
          </w:rPr>
          <w:instrText xml:space="preserve"> PAGEREF _Toc233622406 \h </w:instrText>
        </w:r>
        <w:r>
          <w:rPr>
            <w:noProof/>
            <w:webHidden/>
          </w:rPr>
        </w:r>
        <w:r>
          <w:rPr>
            <w:noProof/>
            <w:webHidden/>
          </w:rPr>
          <w:fldChar w:fldCharType="separate"/>
        </w:r>
        <w:r>
          <w:rPr>
            <w:noProof/>
            <w:webHidden/>
          </w:rPr>
          <w:t>8</w:t>
        </w:r>
        <w:r>
          <w:rPr>
            <w:noProof/>
            <w:webHidden/>
          </w:rPr>
          <w:fldChar w:fldCharType="end"/>
        </w:r>
      </w:hyperlink>
    </w:p>
    <w:p w14:paraId="1B3B1B74" w14:textId="58F764D1" w:rsidR="007C01FF" w:rsidRDefault="007C01FF">
      <w:pPr>
        <w:pStyle w:val="T1"/>
        <w:rPr>
          <w:rFonts w:asciiTheme="minorHAnsi" w:hAnsiTheme="minorHAnsi" w:cstheme="minorBidi"/>
          <w:b w:val="0"/>
          <w:bCs w:val="0"/>
          <w:noProof/>
          <w:kern w:val="2"/>
          <w14:ligatures w14:val="standardContextual"/>
        </w:rPr>
      </w:pPr>
      <w:hyperlink w:anchor="_Toc233622407" w:history="1">
        <w:r w:rsidRPr="00CF31CB">
          <w:rPr>
            <w:rStyle w:val="Kpr"/>
            <w:noProof/>
          </w:rPr>
          <w:t>-AVRUPA BİRLİĞİ</w:t>
        </w:r>
        <w:r>
          <w:rPr>
            <w:noProof/>
            <w:webHidden/>
          </w:rPr>
          <w:tab/>
        </w:r>
        <w:r>
          <w:rPr>
            <w:noProof/>
            <w:webHidden/>
          </w:rPr>
          <w:fldChar w:fldCharType="begin"/>
        </w:r>
        <w:r>
          <w:rPr>
            <w:noProof/>
            <w:webHidden/>
          </w:rPr>
          <w:instrText xml:space="preserve"> PAGEREF _Toc233622407 \h </w:instrText>
        </w:r>
        <w:r>
          <w:rPr>
            <w:noProof/>
            <w:webHidden/>
          </w:rPr>
        </w:r>
        <w:r>
          <w:rPr>
            <w:noProof/>
            <w:webHidden/>
          </w:rPr>
          <w:fldChar w:fldCharType="separate"/>
        </w:r>
        <w:r>
          <w:rPr>
            <w:noProof/>
            <w:webHidden/>
          </w:rPr>
          <w:t>8</w:t>
        </w:r>
        <w:r>
          <w:rPr>
            <w:noProof/>
            <w:webHidden/>
          </w:rPr>
          <w:fldChar w:fldCharType="end"/>
        </w:r>
      </w:hyperlink>
    </w:p>
    <w:p w14:paraId="4598F074" w14:textId="24D7264C" w:rsidR="007C01FF" w:rsidRDefault="007C01FF">
      <w:pPr>
        <w:pStyle w:val="T2"/>
        <w:tabs>
          <w:tab w:val="right" w:leader="dot" w:pos="9062"/>
        </w:tabs>
        <w:rPr>
          <w:rFonts w:cstheme="minorBidi"/>
          <w:noProof/>
          <w:kern w:val="2"/>
          <w:sz w:val="24"/>
          <w:szCs w:val="24"/>
          <w14:ligatures w14:val="standardContextual"/>
        </w:rPr>
      </w:pPr>
      <w:hyperlink w:anchor="_Toc233622408" w:history="1">
        <w:r w:rsidRPr="00CF31CB">
          <w:rPr>
            <w:rStyle w:val="Kpr"/>
            <w:noProof/>
          </w:rPr>
          <w:t>Özet</w:t>
        </w:r>
        <w:r>
          <w:rPr>
            <w:noProof/>
            <w:webHidden/>
          </w:rPr>
          <w:tab/>
        </w:r>
        <w:r>
          <w:rPr>
            <w:noProof/>
            <w:webHidden/>
          </w:rPr>
          <w:fldChar w:fldCharType="begin"/>
        </w:r>
        <w:r>
          <w:rPr>
            <w:noProof/>
            <w:webHidden/>
          </w:rPr>
          <w:instrText xml:space="preserve"> PAGEREF _Toc233622408 \h </w:instrText>
        </w:r>
        <w:r>
          <w:rPr>
            <w:noProof/>
            <w:webHidden/>
          </w:rPr>
        </w:r>
        <w:r>
          <w:rPr>
            <w:noProof/>
            <w:webHidden/>
          </w:rPr>
          <w:fldChar w:fldCharType="separate"/>
        </w:r>
        <w:r>
          <w:rPr>
            <w:noProof/>
            <w:webHidden/>
          </w:rPr>
          <w:t>8</w:t>
        </w:r>
        <w:r>
          <w:rPr>
            <w:noProof/>
            <w:webHidden/>
          </w:rPr>
          <w:fldChar w:fldCharType="end"/>
        </w:r>
      </w:hyperlink>
    </w:p>
    <w:p w14:paraId="174D7EA4" w14:textId="2848BFB8" w:rsidR="007C01FF" w:rsidRDefault="007C01FF">
      <w:pPr>
        <w:pStyle w:val="T2"/>
        <w:tabs>
          <w:tab w:val="right" w:leader="dot" w:pos="9062"/>
        </w:tabs>
        <w:rPr>
          <w:rFonts w:cstheme="minorBidi"/>
          <w:noProof/>
          <w:kern w:val="2"/>
          <w:sz w:val="24"/>
          <w:szCs w:val="24"/>
          <w14:ligatures w14:val="standardContextual"/>
        </w:rPr>
      </w:pPr>
      <w:hyperlink w:anchor="_Toc233622409" w:history="1">
        <w:r w:rsidRPr="00CF31CB">
          <w:rPr>
            <w:rStyle w:val="Kpr"/>
            <w:noProof/>
          </w:rPr>
          <w:t>Avrupa Birliği</w:t>
        </w:r>
        <w:r>
          <w:rPr>
            <w:noProof/>
            <w:webHidden/>
          </w:rPr>
          <w:tab/>
        </w:r>
        <w:r>
          <w:rPr>
            <w:noProof/>
            <w:webHidden/>
          </w:rPr>
          <w:fldChar w:fldCharType="begin"/>
        </w:r>
        <w:r>
          <w:rPr>
            <w:noProof/>
            <w:webHidden/>
          </w:rPr>
          <w:instrText xml:space="preserve"> PAGEREF _Toc233622409 \h </w:instrText>
        </w:r>
        <w:r>
          <w:rPr>
            <w:noProof/>
            <w:webHidden/>
          </w:rPr>
        </w:r>
        <w:r>
          <w:rPr>
            <w:noProof/>
            <w:webHidden/>
          </w:rPr>
          <w:fldChar w:fldCharType="separate"/>
        </w:r>
        <w:r>
          <w:rPr>
            <w:noProof/>
            <w:webHidden/>
          </w:rPr>
          <w:t>8</w:t>
        </w:r>
        <w:r>
          <w:rPr>
            <w:noProof/>
            <w:webHidden/>
          </w:rPr>
          <w:fldChar w:fldCharType="end"/>
        </w:r>
      </w:hyperlink>
    </w:p>
    <w:p w14:paraId="13000DA8" w14:textId="4FF97E81" w:rsidR="007C01FF" w:rsidRDefault="007C01FF">
      <w:pPr>
        <w:pStyle w:val="T2"/>
        <w:tabs>
          <w:tab w:val="right" w:leader="dot" w:pos="9062"/>
        </w:tabs>
        <w:rPr>
          <w:rFonts w:cstheme="minorBidi"/>
          <w:noProof/>
          <w:kern w:val="2"/>
          <w:sz w:val="24"/>
          <w:szCs w:val="24"/>
          <w14:ligatures w14:val="standardContextual"/>
        </w:rPr>
      </w:pPr>
      <w:hyperlink w:anchor="_Toc233622410" w:history="1">
        <w:r w:rsidRPr="00CF31CB">
          <w:rPr>
            <w:rStyle w:val="Kpr"/>
            <w:noProof/>
          </w:rPr>
          <w:t>AB ve Uyum Süreçlerinin Sağlık Sektörüne Yansımaları</w:t>
        </w:r>
        <w:r>
          <w:rPr>
            <w:noProof/>
            <w:webHidden/>
          </w:rPr>
          <w:tab/>
        </w:r>
        <w:r>
          <w:rPr>
            <w:noProof/>
            <w:webHidden/>
          </w:rPr>
          <w:fldChar w:fldCharType="begin"/>
        </w:r>
        <w:r>
          <w:rPr>
            <w:noProof/>
            <w:webHidden/>
          </w:rPr>
          <w:instrText xml:space="preserve"> PAGEREF _Toc233622410 \h </w:instrText>
        </w:r>
        <w:r>
          <w:rPr>
            <w:noProof/>
            <w:webHidden/>
          </w:rPr>
        </w:r>
        <w:r>
          <w:rPr>
            <w:noProof/>
            <w:webHidden/>
          </w:rPr>
          <w:fldChar w:fldCharType="separate"/>
        </w:r>
        <w:r>
          <w:rPr>
            <w:noProof/>
            <w:webHidden/>
          </w:rPr>
          <w:t>8</w:t>
        </w:r>
        <w:r>
          <w:rPr>
            <w:noProof/>
            <w:webHidden/>
          </w:rPr>
          <w:fldChar w:fldCharType="end"/>
        </w:r>
      </w:hyperlink>
    </w:p>
    <w:p w14:paraId="0418A2BA" w14:textId="3CC1619D" w:rsidR="007C01FF" w:rsidRDefault="007C01FF">
      <w:pPr>
        <w:pStyle w:val="T2"/>
        <w:tabs>
          <w:tab w:val="right" w:leader="dot" w:pos="9062"/>
        </w:tabs>
        <w:rPr>
          <w:rFonts w:cstheme="minorBidi"/>
          <w:noProof/>
          <w:kern w:val="2"/>
          <w:sz w:val="24"/>
          <w:szCs w:val="24"/>
          <w14:ligatures w14:val="standardContextual"/>
        </w:rPr>
      </w:pPr>
      <w:hyperlink w:anchor="_Toc233622411" w:history="1">
        <w:r w:rsidRPr="00CF31CB">
          <w:rPr>
            <w:rStyle w:val="Kpr"/>
            <w:noProof/>
          </w:rPr>
          <w:t>MDR Nedir?</w:t>
        </w:r>
        <w:r>
          <w:rPr>
            <w:noProof/>
            <w:webHidden/>
          </w:rPr>
          <w:tab/>
        </w:r>
        <w:r>
          <w:rPr>
            <w:noProof/>
            <w:webHidden/>
          </w:rPr>
          <w:fldChar w:fldCharType="begin"/>
        </w:r>
        <w:r>
          <w:rPr>
            <w:noProof/>
            <w:webHidden/>
          </w:rPr>
          <w:instrText xml:space="preserve"> PAGEREF _Toc233622411 \h </w:instrText>
        </w:r>
        <w:r>
          <w:rPr>
            <w:noProof/>
            <w:webHidden/>
          </w:rPr>
        </w:r>
        <w:r>
          <w:rPr>
            <w:noProof/>
            <w:webHidden/>
          </w:rPr>
          <w:fldChar w:fldCharType="separate"/>
        </w:r>
        <w:r>
          <w:rPr>
            <w:noProof/>
            <w:webHidden/>
          </w:rPr>
          <w:t>9</w:t>
        </w:r>
        <w:r>
          <w:rPr>
            <w:noProof/>
            <w:webHidden/>
          </w:rPr>
          <w:fldChar w:fldCharType="end"/>
        </w:r>
      </w:hyperlink>
    </w:p>
    <w:p w14:paraId="402771FE" w14:textId="34093834" w:rsidR="007C01FF" w:rsidRDefault="007C01FF">
      <w:pPr>
        <w:pStyle w:val="T2"/>
        <w:tabs>
          <w:tab w:val="right" w:leader="dot" w:pos="9062"/>
        </w:tabs>
        <w:rPr>
          <w:rFonts w:cstheme="minorBidi"/>
          <w:noProof/>
          <w:kern w:val="2"/>
          <w:sz w:val="24"/>
          <w:szCs w:val="24"/>
          <w14:ligatures w14:val="standardContextual"/>
        </w:rPr>
      </w:pPr>
      <w:hyperlink w:anchor="_Toc233622412" w:history="1">
        <w:r w:rsidRPr="00CF31CB">
          <w:rPr>
            <w:rStyle w:val="Kpr"/>
            <w:noProof/>
          </w:rPr>
          <w:t>MDD Nedir? MDR’ye neden geçildi?</w:t>
        </w:r>
        <w:r>
          <w:rPr>
            <w:noProof/>
            <w:webHidden/>
          </w:rPr>
          <w:tab/>
        </w:r>
        <w:r>
          <w:rPr>
            <w:noProof/>
            <w:webHidden/>
          </w:rPr>
          <w:fldChar w:fldCharType="begin"/>
        </w:r>
        <w:r>
          <w:rPr>
            <w:noProof/>
            <w:webHidden/>
          </w:rPr>
          <w:instrText xml:space="preserve"> PAGEREF _Toc233622412 \h </w:instrText>
        </w:r>
        <w:r>
          <w:rPr>
            <w:noProof/>
            <w:webHidden/>
          </w:rPr>
        </w:r>
        <w:r>
          <w:rPr>
            <w:noProof/>
            <w:webHidden/>
          </w:rPr>
          <w:fldChar w:fldCharType="separate"/>
        </w:r>
        <w:r>
          <w:rPr>
            <w:noProof/>
            <w:webHidden/>
          </w:rPr>
          <w:t>9</w:t>
        </w:r>
        <w:r>
          <w:rPr>
            <w:noProof/>
            <w:webHidden/>
          </w:rPr>
          <w:fldChar w:fldCharType="end"/>
        </w:r>
      </w:hyperlink>
    </w:p>
    <w:p w14:paraId="444CEE7F" w14:textId="7413DDEA" w:rsidR="007C01FF" w:rsidRDefault="007C01FF">
      <w:pPr>
        <w:pStyle w:val="T2"/>
        <w:tabs>
          <w:tab w:val="right" w:leader="dot" w:pos="9062"/>
        </w:tabs>
        <w:rPr>
          <w:rFonts w:cstheme="minorBidi"/>
          <w:noProof/>
          <w:kern w:val="2"/>
          <w:sz w:val="24"/>
          <w:szCs w:val="24"/>
          <w14:ligatures w14:val="standardContextual"/>
        </w:rPr>
      </w:pPr>
      <w:hyperlink w:anchor="_Toc233622413" w:history="1">
        <w:r w:rsidRPr="00CF31CB">
          <w:rPr>
            <w:rStyle w:val="Kpr"/>
            <w:noProof/>
          </w:rPr>
          <w:t>MDR’nin Sağladığı Temel Kazanımlar</w:t>
        </w:r>
        <w:r>
          <w:rPr>
            <w:noProof/>
            <w:webHidden/>
          </w:rPr>
          <w:tab/>
        </w:r>
        <w:r>
          <w:rPr>
            <w:noProof/>
            <w:webHidden/>
          </w:rPr>
          <w:fldChar w:fldCharType="begin"/>
        </w:r>
        <w:r>
          <w:rPr>
            <w:noProof/>
            <w:webHidden/>
          </w:rPr>
          <w:instrText xml:space="preserve"> PAGEREF _Toc233622413 \h </w:instrText>
        </w:r>
        <w:r>
          <w:rPr>
            <w:noProof/>
            <w:webHidden/>
          </w:rPr>
        </w:r>
        <w:r>
          <w:rPr>
            <w:noProof/>
            <w:webHidden/>
          </w:rPr>
          <w:fldChar w:fldCharType="separate"/>
        </w:r>
        <w:r>
          <w:rPr>
            <w:noProof/>
            <w:webHidden/>
          </w:rPr>
          <w:t>9</w:t>
        </w:r>
        <w:r>
          <w:rPr>
            <w:noProof/>
            <w:webHidden/>
          </w:rPr>
          <w:fldChar w:fldCharType="end"/>
        </w:r>
      </w:hyperlink>
    </w:p>
    <w:p w14:paraId="56665414" w14:textId="4A940C40" w:rsidR="007C01FF" w:rsidRDefault="007C01FF">
      <w:pPr>
        <w:pStyle w:val="T2"/>
        <w:tabs>
          <w:tab w:val="right" w:leader="dot" w:pos="9062"/>
        </w:tabs>
        <w:rPr>
          <w:rFonts w:cstheme="minorBidi"/>
          <w:noProof/>
          <w:kern w:val="2"/>
          <w:sz w:val="24"/>
          <w:szCs w:val="24"/>
          <w14:ligatures w14:val="standardContextual"/>
        </w:rPr>
      </w:pPr>
      <w:hyperlink w:anchor="_Toc233622414" w:history="1">
        <w:r w:rsidRPr="00CF31CB">
          <w:rPr>
            <w:rStyle w:val="Kpr"/>
            <w:noProof/>
          </w:rPr>
          <w:t>MDR’nin Üreticiler Açısından Getirdiği Yükler</w:t>
        </w:r>
        <w:r>
          <w:rPr>
            <w:noProof/>
            <w:webHidden/>
          </w:rPr>
          <w:tab/>
        </w:r>
        <w:r>
          <w:rPr>
            <w:noProof/>
            <w:webHidden/>
          </w:rPr>
          <w:fldChar w:fldCharType="begin"/>
        </w:r>
        <w:r>
          <w:rPr>
            <w:noProof/>
            <w:webHidden/>
          </w:rPr>
          <w:instrText xml:space="preserve"> PAGEREF _Toc233622414 \h </w:instrText>
        </w:r>
        <w:r>
          <w:rPr>
            <w:noProof/>
            <w:webHidden/>
          </w:rPr>
        </w:r>
        <w:r>
          <w:rPr>
            <w:noProof/>
            <w:webHidden/>
          </w:rPr>
          <w:fldChar w:fldCharType="separate"/>
        </w:r>
        <w:r>
          <w:rPr>
            <w:noProof/>
            <w:webHidden/>
          </w:rPr>
          <w:t>10</w:t>
        </w:r>
        <w:r>
          <w:rPr>
            <w:noProof/>
            <w:webHidden/>
          </w:rPr>
          <w:fldChar w:fldCharType="end"/>
        </w:r>
      </w:hyperlink>
    </w:p>
    <w:p w14:paraId="2EB46A38" w14:textId="14CC2BE7" w:rsidR="007C01FF" w:rsidRDefault="007C01FF">
      <w:pPr>
        <w:pStyle w:val="T2"/>
        <w:tabs>
          <w:tab w:val="right" w:leader="dot" w:pos="9062"/>
        </w:tabs>
        <w:rPr>
          <w:rFonts w:cstheme="minorBidi"/>
          <w:noProof/>
          <w:kern w:val="2"/>
          <w:sz w:val="24"/>
          <w:szCs w:val="24"/>
          <w14:ligatures w14:val="standardContextual"/>
        </w:rPr>
      </w:pPr>
      <w:hyperlink w:anchor="_Toc233622415" w:history="1">
        <w:r w:rsidRPr="00CF31CB">
          <w:rPr>
            <w:rStyle w:val="Kpr"/>
            <w:noProof/>
          </w:rPr>
          <w:t>İzlenebilirlik, Pazara Erişim ve İnovasyon Açısından Değerlendirme</w:t>
        </w:r>
        <w:r>
          <w:rPr>
            <w:noProof/>
            <w:webHidden/>
          </w:rPr>
          <w:tab/>
        </w:r>
        <w:r>
          <w:rPr>
            <w:noProof/>
            <w:webHidden/>
          </w:rPr>
          <w:fldChar w:fldCharType="begin"/>
        </w:r>
        <w:r>
          <w:rPr>
            <w:noProof/>
            <w:webHidden/>
          </w:rPr>
          <w:instrText xml:space="preserve"> PAGEREF _Toc233622415 \h </w:instrText>
        </w:r>
        <w:r>
          <w:rPr>
            <w:noProof/>
            <w:webHidden/>
          </w:rPr>
        </w:r>
        <w:r>
          <w:rPr>
            <w:noProof/>
            <w:webHidden/>
          </w:rPr>
          <w:fldChar w:fldCharType="separate"/>
        </w:r>
        <w:r>
          <w:rPr>
            <w:noProof/>
            <w:webHidden/>
          </w:rPr>
          <w:t>10</w:t>
        </w:r>
        <w:r>
          <w:rPr>
            <w:noProof/>
            <w:webHidden/>
          </w:rPr>
          <w:fldChar w:fldCharType="end"/>
        </w:r>
      </w:hyperlink>
    </w:p>
    <w:p w14:paraId="5A5BAFD9" w14:textId="28562DBC" w:rsidR="007C01FF" w:rsidRDefault="007C01FF">
      <w:pPr>
        <w:pStyle w:val="T2"/>
        <w:tabs>
          <w:tab w:val="right" w:leader="dot" w:pos="9062"/>
        </w:tabs>
        <w:rPr>
          <w:rFonts w:cstheme="minorBidi"/>
          <w:noProof/>
          <w:kern w:val="2"/>
          <w:sz w:val="24"/>
          <w:szCs w:val="24"/>
          <w14:ligatures w14:val="standardContextual"/>
        </w:rPr>
      </w:pPr>
      <w:hyperlink w:anchor="_Toc233622416" w:history="1">
        <w:r w:rsidRPr="00CF31CB">
          <w:rPr>
            <w:rStyle w:val="Kpr"/>
            <w:noProof/>
          </w:rPr>
          <w:t>Sonuç</w:t>
        </w:r>
        <w:r>
          <w:rPr>
            <w:noProof/>
            <w:webHidden/>
          </w:rPr>
          <w:tab/>
        </w:r>
        <w:r>
          <w:rPr>
            <w:noProof/>
            <w:webHidden/>
          </w:rPr>
          <w:fldChar w:fldCharType="begin"/>
        </w:r>
        <w:r>
          <w:rPr>
            <w:noProof/>
            <w:webHidden/>
          </w:rPr>
          <w:instrText xml:space="preserve"> PAGEREF _Toc233622416 \h </w:instrText>
        </w:r>
        <w:r>
          <w:rPr>
            <w:noProof/>
            <w:webHidden/>
          </w:rPr>
        </w:r>
        <w:r>
          <w:rPr>
            <w:noProof/>
            <w:webHidden/>
          </w:rPr>
          <w:fldChar w:fldCharType="separate"/>
        </w:r>
        <w:r>
          <w:rPr>
            <w:noProof/>
            <w:webHidden/>
          </w:rPr>
          <w:t>11</w:t>
        </w:r>
        <w:r>
          <w:rPr>
            <w:noProof/>
            <w:webHidden/>
          </w:rPr>
          <w:fldChar w:fldCharType="end"/>
        </w:r>
      </w:hyperlink>
    </w:p>
    <w:p w14:paraId="0A75F8F1" w14:textId="691988ED" w:rsidR="007C01FF" w:rsidRDefault="007C01FF">
      <w:pPr>
        <w:pStyle w:val="T2"/>
        <w:tabs>
          <w:tab w:val="right" w:leader="dot" w:pos="9062"/>
        </w:tabs>
        <w:rPr>
          <w:rFonts w:cstheme="minorBidi"/>
          <w:noProof/>
          <w:kern w:val="2"/>
          <w:sz w:val="24"/>
          <w:szCs w:val="24"/>
          <w14:ligatures w14:val="standardContextual"/>
        </w:rPr>
      </w:pPr>
      <w:hyperlink w:anchor="_Toc233622417" w:history="1">
        <w:r w:rsidRPr="00CF31CB">
          <w:rPr>
            <w:rStyle w:val="Kpr"/>
            <w:noProof/>
          </w:rPr>
          <w:t>Kaynakça</w:t>
        </w:r>
        <w:r>
          <w:rPr>
            <w:noProof/>
            <w:webHidden/>
          </w:rPr>
          <w:tab/>
        </w:r>
        <w:r>
          <w:rPr>
            <w:noProof/>
            <w:webHidden/>
          </w:rPr>
          <w:fldChar w:fldCharType="begin"/>
        </w:r>
        <w:r>
          <w:rPr>
            <w:noProof/>
            <w:webHidden/>
          </w:rPr>
          <w:instrText xml:space="preserve"> PAGEREF _Toc233622417 \h </w:instrText>
        </w:r>
        <w:r>
          <w:rPr>
            <w:noProof/>
            <w:webHidden/>
          </w:rPr>
        </w:r>
        <w:r>
          <w:rPr>
            <w:noProof/>
            <w:webHidden/>
          </w:rPr>
          <w:fldChar w:fldCharType="separate"/>
        </w:r>
        <w:r>
          <w:rPr>
            <w:noProof/>
            <w:webHidden/>
          </w:rPr>
          <w:t>11</w:t>
        </w:r>
        <w:r>
          <w:rPr>
            <w:noProof/>
            <w:webHidden/>
          </w:rPr>
          <w:fldChar w:fldCharType="end"/>
        </w:r>
      </w:hyperlink>
    </w:p>
    <w:p w14:paraId="6ADBF89C" w14:textId="02AABB58" w:rsidR="007C01FF" w:rsidRDefault="007C01FF">
      <w:pPr>
        <w:pStyle w:val="T1"/>
        <w:rPr>
          <w:rFonts w:asciiTheme="minorHAnsi" w:hAnsiTheme="minorHAnsi" w:cstheme="minorBidi"/>
          <w:b w:val="0"/>
          <w:bCs w:val="0"/>
          <w:noProof/>
          <w:kern w:val="2"/>
          <w14:ligatures w14:val="standardContextual"/>
        </w:rPr>
      </w:pPr>
      <w:hyperlink w:anchor="_Toc233622418" w:history="1">
        <w:r w:rsidRPr="00CF31CB">
          <w:rPr>
            <w:rStyle w:val="Kpr"/>
            <w:noProof/>
          </w:rPr>
          <w:t>DEVLET GÜCÜYLE KÜRESEL ATILIM: ÇİN’İN MEDİKAL TEKNOLOJİ STRATEJİSİ-ÇİN</w:t>
        </w:r>
        <w:r>
          <w:rPr>
            <w:noProof/>
            <w:webHidden/>
          </w:rPr>
          <w:tab/>
        </w:r>
        <w:r>
          <w:rPr>
            <w:noProof/>
            <w:webHidden/>
          </w:rPr>
          <w:fldChar w:fldCharType="begin"/>
        </w:r>
        <w:r>
          <w:rPr>
            <w:noProof/>
            <w:webHidden/>
          </w:rPr>
          <w:instrText xml:space="preserve"> PAGEREF _Toc233622418 \h </w:instrText>
        </w:r>
        <w:r>
          <w:rPr>
            <w:noProof/>
            <w:webHidden/>
          </w:rPr>
        </w:r>
        <w:r>
          <w:rPr>
            <w:noProof/>
            <w:webHidden/>
          </w:rPr>
          <w:fldChar w:fldCharType="separate"/>
        </w:r>
        <w:r>
          <w:rPr>
            <w:noProof/>
            <w:webHidden/>
          </w:rPr>
          <w:t>13</w:t>
        </w:r>
        <w:r>
          <w:rPr>
            <w:noProof/>
            <w:webHidden/>
          </w:rPr>
          <w:fldChar w:fldCharType="end"/>
        </w:r>
      </w:hyperlink>
    </w:p>
    <w:p w14:paraId="13DD6851" w14:textId="723C8924" w:rsidR="007C01FF" w:rsidRDefault="007C01FF">
      <w:pPr>
        <w:pStyle w:val="T2"/>
        <w:tabs>
          <w:tab w:val="right" w:leader="dot" w:pos="9062"/>
        </w:tabs>
        <w:rPr>
          <w:rFonts w:cstheme="minorBidi"/>
          <w:noProof/>
          <w:kern w:val="2"/>
          <w:sz w:val="24"/>
          <w:szCs w:val="24"/>
          <w14:ligatures w14:val="standardContextual"/>
        </w:rPr>
      </w:pPr>
      <w:hyperlink w:anchor="_Toc233622419" w:history="1">
        <w:r w:rsidRPr="00CF31CB">
          <w:rPr>
            <w:rStyle w:val="Kpr"/>
            <w:noProof/>
          </w:rPr>
          <w:t>1.Giriş</w:t>
        </w:r>
        <w:r>
          <w:rPr>
            <w:noProof/>
            <w:webHidden/>
          </w:rPr>
          <w:tab/>
        </w:r>
        <w:r>
          <w:rPr>
            <w:noProof/>
            <w:webHidden/>
          </w:rPr>
          <w:fldChar w:fldCharType="begin"/>
        </w:r>
        <w:r>
          <w:rPr>
            <w:noProof/>
            <w:webHidden/>
          </w:rPr>
          <w:instrText xml:space="preserve"> PAGEREF _Toc233622419 \h </w:instrText>
        </w:r>
        <w:r>
          <w:rPr>
            <w:noProof/>
            <w:webHidden/>
          </w:rPr>
        </w:r>
        <w:r>
          <w:rPr>
            <w:noProof/>
            <w:webHidden/>
          </w:rPr>
          <w:fldChar w:fldCharType="separate"/>
        </w:r>
        <w:r>
          <w:rPr>
            <w:noProof/>
            <w:webHidden/>
          </w:rPr>
          <w:t>13</w:t>
        </w:r>
        <w:r>
          <w:rPr>
            <w:noProof/>
            <w:webHidden/>
          </w:rPr>
          <w:fldChar w:fldCharType="end"/>
        </w:r>
      </w:hyperlink>
    </w:p>
    <w:p w14:paraId="2FF7B7C7" w14:textId="42F87A5B" w:rsidR="007C01FF" w:rsidRDefault="007C01FF">
      <w:pPr>
        <w:pStyle w:val="T2"/>
        <w:tabs>
          <w:tab w:val="right" w:leader="dot" w:pos="9062"/>
        </w:tabs>
        <w:rPr>
          <w:rFonts w:cstheme="minorBidi"/>
          <w:noProof/>
          <w:kern w:val="2"/>
          <w:sz w:val="24"/>
          <w:szCs w:val="24"/>
          <w14:ligatures w14:val="standardContextual"/>
        </w:rPr>
      </w:pPr>
      <w:hyperlink w:anchor="_Toc233622420" w:history="1">
        <w:r w:rsidRPr="00CF31CB">
          <w:rPr>
            <w:rStyle w:val="Kpr"/>
            <w:noProof/>
          </w:rPr>
          <w:t>2.Çin’in MedTech Vizyonu ve Yerlileşme Politikaları</w:t>
        </w:r>
        <w:r>
          <w:rPr>
            <w:noProof/>
            <w:webHidden/>
          </w:rPr>
          <w:tab/>
        </w:r>
        <w:r>
          <w:rPr>
            <w:noProof/>
            <w:webHidden/>
          </w:rPr>
          <w:fldChar w:fldCharType="begin"/>
        </w:r>
        <w:r>
          <w:rPr>
            <w:noProof/>
            <w:webHidden/>
          </w:rPr>
          <w:instrText xml:space="preserve"> PAGEREF _Toc233622420 \h </w:instrText>
        </w:r>
        <w:r>
          <w:rPr>
            <w:noProof/>
            <w:webHidden/>
          </w:rPr>
        </w:r>
        <w:r>
          <w:rPr>
            <w:noProof/>
            <w:webHidden/>
          </w:rPr>
          <w:fldChar w:fldCharType="separate"/>
        </w:r>
        <w:r>
          <w:rPr>
            <w:noProof/>
            <w:webHidden/>
          </w:rPr>
          <w:t>13</w:t>
        </w:r>
        <w:r>
          <w:rPr>
            <w:noProof/>
            <w:webHidden/>
          </w:rPr>
          <w:fldChar w:fldCharType="end"/>
        </w:r>
      </w:hyperlink>
    </w:p>
    <w:p w14:paraId="4D522AA7" w14:textId="6E3DCC49" w:rsidR="007C01FF" w:rsidRDefault="007C01FF">
      <w:pPr>
        <w:pStyle w:val="T2"/>
        <w:tabs>
          <w:tab w:val="right" w:leader="dot" w:pos="9062"/>
        </w:tabs>
        <w:rPr>
          <w:rFonts w:cstheme="minorBidi"/>
          <w:noProof/>
          <w:kern w:val="2"/>
          <w:sz w:val="24"/>
          <w:szCs w:val="24"/>
          <w14:ligatures w14:val="standardContextual"/>
        </w:rPr>
      </w:pPr>
      <w:hyperlink w:anchor="_Toc233622421" w:history="1">
        <w:r w:rsidRPr="00CF31CB">
          <w:rPr>
            <w:rStyle w:val="Kpr"/>
            <w:noProof/>
          </w:rPr>
          <w:t>3.Devlet Destekleri ve Satın Alma Politikaları</w:t>
        </w:r>
        <w:r>
          <w:rPr>
            <w:noProof/>
            <w:webHidden/>
          </w:rPr>
          <w:tab/>
        </w:r>
        <w:r>
          <w:rPr>
            <w:noProof/>
            <w:webHidden/>
          </w:rPr>
          <w:fldChar w:fldCharType="begin"/>
        </w:r>
        <w:r>
          <w:rPr>
            <w:noProof/>
            <w:webHidden/>
          </w:rPr>
          <w:instrText xml:space="preserve"> PAGEREF _Toc233622421 \h </w:instrText>
        </w:r>
        <w:r>
          <w:rPr>
            <w:noProof/>
            <w:webHidden/>
          </w:rPr>
        </w:r>
        <w:r>
          <w:rPr>
            <w:noProof/>
            <w:webHidden/>
          </w:rPr>
          <w:fldChar w:fldCharType="separate"/>
        </w:r>
        <w:r>
          <w:rPr>
            <w:noProof/>
            <w:webHidden/>
          </w:rPr>
          <w:t>13</w:t>
        </w:r>
        <w:r>
          <w:rPr>
            <w:noProof/>
            <w:webHidden/>
          </w:rPr>
          <w:fldChar w:fldCharType="end"/>
        </w:r>
      </w:hyperlink>
    </w:p>
    <w:p w14:paraId="643B2EF1" w14:textId="61AD519C" w:rsidR="007C01FF" w:rsidRDefault="007C01FF">
      <w:pPr>
        <w:pStyle w:val="T2"/>
        <w:tabs>
          <w:tab w:val="right" w:leader="dot" w:pos="9062"/>
        </w:tabs>
        <w:rPr>
          <w:rFonts w:cstheme="minorBidi"/>
          <w:noProof/>
          <w:kern w:val="2"/>
          <w:sz w:val="24"/>
          <w:szCs w:val="24"/>
          <w14:ligatures w14:val="standardContextual"/>
        </w:rPr>
      </w:pPr>
      <w:hyperlink w:anchor="_Toc233622422" w:history="1">
        <w:r w:rsidRPr="00CF31CB">
          <w:rPr>
            <w:rStyle w:val="Kpr"/>
            <w:noProof/>
          </w:rPr>
          <w:t>4.Çin Medikal Teknoloji Ekosisteminde Ar-Ge, İnovasyon ve Ölçek Avantajı</w:t>
        </w:r>
        <w:r>
          <w:rPr>
            <w:noProof/>
            <w:webHidden/>
          </w:rPr>
          <w:tab/>
        </w:r>
        <w:r>
          <w:rPr>
            <w:noProof/>
            <w:webHidden/>
          </w:rPr>
          <w:fldChar w:fldCharType="begin"/>
        </w:r>
        <w:r>
          <w:rPr>
            <w:noProof/>
            <w:webHidden/>
          </w:rPr>
          <w:instrText xml:space="preserve"> PAGEREF _Toc233622422 \h </w:instrText>
        </w:r>
        <w:r>
          <w:rPr>
            <w:noProof/>
            <w:webHidden/>
          </w:rPr>
        </w:r>
        <w:r>
          <w:rPr>
            <w:noProof/>
            <w:webHidden/>
          </w:rPr>
          <w:fldChar w:fldCharType="separate"/>
        </w:r>
        <w:r>
          <w:rPr>
            <w:noProof/>
            <w:webHidden/>
          </w:rPr>
          <w:t>14</w:t>
        </w:r>
        <w:r>
          <w:rPr>
            <w:noProof/>
            <w:webHidden/>
          </w:rPr>
          <w:fldChar w:fldCharType="end"/>
        </w:r>
      </w:hyperlink>
    </w:p>
    <w:p w14:paraId="4D84D16E" w14:textId="71FA0262" w:rsidR="007C01FF" w:rsidRDefault="007C01FF">
      <w:pPr>
        <w:pStyle w:val="T2"/>
        <w:tabs>
          <w:tab w:val="right" w:leader="dot" w:pos="9062"/>
        </w:tabs>
        <w:rPr>
          <w:rFonts w:cstheme="minorBidi"/>
          <w:noProof/>
          <w:kern w:val="2"/>
          <w:sz w:val="24"/>
          <w:szCs w:val="24"/>
          <w14:ligatures w14:val="standardContextual"/>
        </w:rPr>
      </w:pPr>
      <w:hyperlink w:anchor="_Toc233622423" w:history="1">
        <w:r w:rsidRPr="00CF31CB">
          <w:rPr>
            <w:rStyle w:val="Kpr"/>
            <w:noProof/>
          </w:rPr>
          <w:t>5.Made in China’dan Created in China’a Geçiş</w:t>
        </w:r>
        <w:r>
          <w:rPr>
            <w:noProof/>
            <w:webHidden/>
          </w:rPr>
          <w:tab/>
        </w:r>
        <w:r>
          <w:rPr>
            <w:noProof/>
            <w:webHidden/>
          </w:rPr>
          <w:fldChar w:fldCharType="begin"/>
        </w:r>
        <w:r>
          <w:rPr>
            <w:noProof/>
            <w:webHidden/>
          </w:rPr>
          <w:instrText xml:space="preserve"> PAGEREF _Toc233622423 \h </w:instrText>
        </w:r>
        <w:r>
          <w:rPr>
            <w:noProof/>
            <w:webHidden/>
          </w:rPr>
        </w:r>
        <w:r>
          <w:rPr>
            <w:noProof/>
            <w:webHidden/>
          </w:rPr>
          <w:fldChar w:fldCharType="separate"/>
        </w:r>
        <w:r>
          <w:rPr>
            <w:noProof/>
            <w:webHidden/>
          </w:rPr>
          <w:t>15</w:t>
        </w:r>
        <w:r>
          <w:rPr>
            <w:noProof/>
            <w:webHidden/>
          </w:rPr>
          <w:fldChar w:fldCharType="end"/>
        </w:r>
      </w:hyperlink>
    </w:p>
    <w:p w14:paraId="7B6348CA" w14:textId="1AACE70B" w:rsidR="007C01FF" w:rsidRDefault="007C01FF">
      <w:pPr>
        <w:pStyle w:val="T2"/>
        <w:tabs>
          <w:tab w:val="right" w:leader="dot" w:pos="9062"/>
        </w:tabs>
        <w:rPr>
          <w:rFonts w:cstheme="minorBidi"/>
          <w:noProof/>
          <w:kern w:val="2"/>
          <w:sz w:val="24"/>
          <w:szCs w:val="24"/>
          <w14:ligatures w14:val="standardContextual"/>
        </w:rPr>
      </w:pPr>
      <w:hyperlink w:anchor="_Toc233622424" w:history="1">
        <w:r w:rsidRPr="00CF31CB">
          <w:rPr>
            <w:rStyle w:val="Kpr"/>
            <w:noProof/>
          </w:rPr>
          <w:t>6.Türkiye İçin Çıkarımlar ve Öneriler</w:t>
        </w:r>
        <w:r>
          <w:rPr>
            <w:noProof/>
            <w:webHidden/>
          </w:rPr>
          <w:tab/>
        </w:r>
        <w:r>
          <w:rPr>
            <w:noProof/>
            <w:webHidden/>
          </w:rPr>
          <w:fldChar w:fldCharType="begin"/>
        </w:r>
        <w:r>
          <w:rPr>
            <w:noProof/>
            <w:webHidden/>
          </w:rPr>
          <w:instrText xml:space="preserve"> PAGEREF _Toc233622424 \h </w:instrText>
        </w:r>
        <w:r>
          <w:rPr>
            <w:noProof/>
            <w:webHidden/>
          </w:rPr>
        </w:r>
        <w:r>
          <w:rPr>
            <w:noProof/>
            <w:webHidden/>
          </w:rPr>
          <w:fldChar w:fldCharType="separate"/>
        </w:r>
        <w:r>
          <w:rPr>
            <w:noProof/>
            <w:webHidden/>
          </w:rPr>
          <w:t>16</w:t>
        </w:r>
        <w:r>
          <w:rPr>
            <w:noProof/>
            <w:webHidden/>
          </w:rPr>
          <w:fldChar w:fldCharType="end"/>
        </w:r>
      </w:hyperlink>
    </w:p>
    <w:p w14:paraId="2AEC79CD" w14:textId="02983EF8" w:rsidR="007C01FF" w:rsidRDefault="007C01FF">
      <w:pPr>
        <w:pStyle w:val="T2"/>
        <w:tabs>
          <w:tab w:val="right" w:leader="dot" w:pos="9062"/>
        </w:tabs>
        <w:rPr>
          <w:rFonts w:cstheme="minorBidi"/>
          <w:noProof/>
          <w:kern w:val="2"/>
          <w:sz w:val="24"/>
          <w:szCs w:val="24"/>
          <w14:ligatures w14:val="standardContextual"/>
        </w:rPr>
      </w:pPr>
      <w:hyperlink w:anchor="_Toc233622425" w:history="1">
        <w:r w:rsidRPr="00CF31CB">
          <w:rPr>
            <w:rStyle w:val="Kpr"/>
            <w:noProof/>
          </w:rPr>
          <w:t>Kaynakça</w:t>
        </w:r>
        <w:r>
          <w:rPr>
            <w:noProof/>
            <w:webHidden/>
          </w:rPr>
          <w:tab/>
        </w:r>
        <w:r>
          <w:rPr>
            <w:noProof/>
            <w:webHidden/>
          </w:rPr>
          <w:fldChar w:fldCharType="begin"/>
        </w:r>
        <w:r>
          <w:rPr>
            <w:noProof/>
            <w:webHidden/>
          </w:rPr>
          <w:instrText xml:space="preserve"> PAGEREF _Toc233622425 \h </w:instrText>
        </w:r>
        <w:r>
          <w:rPr>
            <w:noProof/>
            <w:webHidden/>
          </w:rPr>
        </w:r>
        <w:r>
          <w:rPr>
            <w:noProof/>
            <w:webHidden/>
          </w:rPr>
          <w:fldChar w:fldCharType="separate"/>
        </w:r>
        <w:r>
          <w:rPr>
            <w:noProof/>
            <w:webHidden/>
          </w:rPr>
          <w:t>17</w:t>
        </w:r>
        <w:r>
          <w:rPr>
            <w:noProof/>
            <w:webHidden/>
          </w:rPr>
          <w:fldChar w:fldCharType="end"/>
        </w:r>
      </w:hyperlink>
    </w:p>
    <w:p w14:paraId="4D09703C" w14:textId="132BF76D" w:rsidR="007C01FF" w:rsidRDefault="007C01FF">
      <w:pPr>
        <w:pStyle w:val="T1"/>
        <w:rPr>
          <w:rFonts w:asciiTheme="minorHAnsi" w:hAnsiTheme="minorHAnsi" w:cstheme="minorBidi"/>
          <w:b w:val="0"/>
          <w:bCs w:val="0"/>
          <w:noProof/>
          <w:kern w:val="2"/>
          <w14:ligatures w14:val="standardContextual"/>
        </w:rPr>
      </w:pPr>
      <w:hyperlink w:anchor="_Toc233622426" w:history="1">
        <w:r w:rsidRPr="00CF31CB">
          <w:rPr>
            <w:rStyle w:val="Kpr"/>
            <w:noProof/>
          </w:rPr>
          <w:t>MÜHENDİSLİK DİSİPLİNİ VE YÜKSEK HASSASİYET: TEKNOLOJİ ÜRETEN ULUSLAR-ALMANYA&amp;JAPONYA</w:t>
        </w:r>
        <w:r>
          <w:rPr>
            <w:noProof/>
            <w:webHidden/>
          </w:rPr>
          <w:tab/>
        </w:r>
        <w:r>
          <w:rPr>
            <w:noProof/>
            <w:webHidden/>
          </w:rPr>
          <w:fldChar w:fldCharType="begin"/>
        </w:r>
        <w:r>
          <w:rPr>
            <w:noProof/>
            <w:webHidden/>
          </w:rPr>
          <w:instrText xml:space="preserve"> PAGEREF _Toc233622426 \h </w:instrText>
        </w:r>
        <w:r>
          <w:rPr>
            <w:noProof/>
            <w:webHidden/>
          </w:rPr>
        </w:r>
        <w:r>
          <w:rPr>
            <w:noProof/>
            <w:webHidden/>
          </w:rPr>
          <w:fldChar w:fldCharType="separate"/>
        </w:r>
        <w:r>
          <w:rPr>
            <w:noProof/>
            <w:webHidden/>
          </w:rPr>
          <w:t>19</w:t>
        </w:r>
        <w:r>
          <w:rPr>
            <w:noProof/>
            <w:webHidden/>
          </w:rPr>
          <w:fldChar w:fldCharType="end"/>
        </w:r>
      </w:hyperlink>
    </w:p>
    <w:p w14:paraId="7E238190" w14:textId="0FAC8042" w:rsidR="007C01FF" w:rsidRDefault="007C01FF">
      <w:pPr>
        <w:pStyle w:val="T2"/>
        <w:tabs>
          <w:tab w:val="right" w:leader="dot" w:pos="9062"/>
        </w:tabs>
        <w:rPr>
          <w:rFonts w:cstheme="minorBidi"/>
          <w:noProof/>
          <w:kern w:val="2"/>
          <w:sz w:val="24"/>
          <w:szCs w:val="24"/>
          <w14:ligatures w14:val="standardContextual"/>
        </w:rPr>
      </w:pPr>
      <w:hyperlink w:anchor="_Toc233622427" w:history="1">
        <w:r w:rsidRPr="00CF31CB">
          <w:rPr>
            <w:rStyle w:val="Kpr"/>
            <w:noProof/>
          </w:rPr>
          <w:t>Özet</w:t>
        </w:r>
        <w:r>
          <w:rPr>
            <w:noProof/>
            <w:webHidden/>
          </w:rPr>
          <w:tab/>
        </w:r>
        <w:r>
          <w:rPr>
            <w:noProof/>
            <w:webHidden/>
          </w:rPr>
          <w:fldChar w:fldCharType="begin"/>
        </w:r>
        <w:r>
          <w:rPr>
            <w:noProof/>
            <w:webHidden/>
          </w:rPr>
          <w:instrText xml:space="preserve"> PAGEREF _Toc233622427 \h </w:instrText>
        </w:r>
        <w:r>
          <w:rPr>
            <w:noProof/>
            <w:webHidden/>
          </w:rPr>
        </w:r>
        <w:r>
          <w:rPr>
            <w:noProof/>
            <w:webHidden/>
          </w:rPr>
          <w:fldChar w:fldCharType="separate"/>
        </w:r>
        <w:r>
          <w:rPr>
            <w:noProof/>
            <w:webHidden/>
          </w:rPr>
          <w:t>19</w:t>
        </w:r>
        <w:r>
          <w:rPr>
            <w:noProof/>
            <w:webHidden/>
          </w:rPr>
          <w:fldChar w:fldCharType="end"/>
        </w:r>
      </w:hyperlink>
    </w:p>
    <w:p w14:paraId="332E745D" w14:textId="77E3D555" w:rsidR="007C01FF" w:rsidRDefault="007C01FF">
      <w:pPr>
        <w:pStyle w:val="T2"/>
        <w:tabs>
          <w:tab w:val="right" w:leader="dot" w:pos="9062"/>
        </w:tabs>
        <w:rPr>
          <w:rFonts w:cstheme="minorBidi"/>
          <w:noProof/>
          <w:kern w:val="2"/>
          <w:sz w:val="24"/>
          <w:szCs w:val="24"/>
          <w14:ligatures w14:val="standardContextual"/>
        </w:rPr>
      </w:pPr>
      <w:hyperlink w:anchor="_Toc233622428" w:history="1">
        <w:r w:rsidRPr="00CF31CB">
          <w:rPr>
            <w:rStyle w:val="Kpr"/>
            <w:noProof/>
          </w:rPr>
          <w:t>1. Giriş</w:t>
        </w:r>
        <w:r>
          <w:rPr>
            <w:noProof/>
            <w:webHidden/>
          </w:rPr>
          <w:tab/>
        </w:r>
        <w:r>
          <w:rPr>
            <w:noProof/>
            <w:webHidden/>
          </w:rPr>
          <w:fldChar w:fldCharType="begin"/>
        </w:r>
        <w:r>
          <w:rPr>
            <w:noProof/>
            <w:webHidden/>
          </w:rPr>
          <w:instrText xml:space="preserve"> PAGEREF _Toc233622428 \h </w:instrText>
        </w:r>
        <w:r>
          <w:rPr>
            <w:noProof/>
            <w:webHidden/>
          </w:rPr>
        </w:r>
        <w:r>
          <w:rPr>
            <w:noProof/>
            <w:webHidden/>
          </w:rPr>
          <w:fldChar w:fldCharType="separate"/>
        </w:r>
        <w:r>
          <w:rPr>
            <w:noProof/>
            <w:webHidden/>
          </w:rPr>
          <w:t>19</w:t>
        </w:r>
        <w:r>
          <w:rPr>
            <w:noProof/>
            <w:webHidden/>
          </w:rPr>
          <w:fldChar w:fldCharType="end"/>
        </w:r>
      </w:hyperlink>
    </w:p>
    <w:p w14:paraId="1832E1CA" w14:textId="059B08F7" w:rsidR="007C01FF" w:rsidRDefault="007C01FF">
      <w:pPr>
        <w:pStyle w:val="T2"/>
        <w:tabs>
          <w:tab w:val="right" w:leader="dot" w:pos="9062"/>
        </w:tabs>
        <w:rPr>
          <w:rFonts w:cstheme="minorBidi"/>
          <w:noProof/>
          <w:kern w:val="2"/>
          <w:sz w:val="24"/>
          <w:szCs w:val="24"/>
          <w14:ligatures w14:val="standardContextual"/>
        </w:rPr>
      </w:pPr>
      <w:hyperlink w:anchor="_Toc233622429" w:history="1">
        <w:r w:rsidRPr="00CF31CB">
          <w:rPr>
            <w:rStyle w:val="Kpr"/>
            <w:noProof/>
          </w:rPr>
          <w:t>2. Tıbbi Cihazların Stratejik Önemi</w:t>
        </w:r>
        <w:r>
          <w:rPr>
            <w:noProof/>
            <w:webHidden/>
          </w:rPr>
          <w:tab/>
        </w:r>
        <w:r>
          <w:rPr>
            <w:noProof/>
            <w:webHidden/>
          </w:rPr>
          <w:fldChar w:fldCharType="begin"/>
        </w:r>
        <w:r>
          <w:rPr>
            <w:noProof/>
            <w:webHidden/>
          </w:rPr>
          <w:instrText xml:space="preserve"> PAGEREF _Toc233622429 \h </w:instrText>
        </w:r>
        <w:r>
          <w:rPr>
            <w:noProof/>
            <w:webHidden/>
          </w:rPr>
        </w:r>
        <w:r>
          <w:rPr>
            <w:noProof/>
            <w:webHidden/>
          </w:rPr>
          <w:fldChar w:fldCharType="separate"/>
        </w:r>
        <w:r>
          <w:rPr>
            <w:noProof/>
            <w:webHidden/>
          </w:rPr>
          <w:t>20</w:t>
        </w:r>
        <w:r>
          <w:rPr>
            <w:noProof/>
            <w:webHidden/>
          </w:rPr>
          <w:fldChar w:fldCharType="end"/>
        </w:r>
      </w:hyperlink>
    </w:p>
    <w:p w14:paraId="730CB93A" w14:textId="30710B9E" w:rsidR="007C01FF" w:rsidRDefault="007C01FF">
      <w:pPr>
        <w:pStyle w:val="T2"/>
        <w:tabs>
          <w:tab w:val="right" w:leader="dot" w:pos="9062"/>
        </w:tabs>
        <w:rPr>
          <w:rFonts w:cstheme="minorBidi"/>
          <w:noProof/>
          <w:kern w:val="2"/>
          <w:sz w:val="24"/>
          <w:szCs w:val="24"/>
          <w14:ligatures w14:val="standardContextual"/>
        </w:rPr>
      </w:pPr>
      <w:hyperlink w:anchor="_Toc233622430" w:history="1">
        <w:r w:rsidRPr="00CF31CB">
          <w:rPr>
            <w:rStyle w:val="Kpr"/>
            <w:noProof/>
          </w:rPr>
          <w:t>3. Almanya ve Japonya Modelleri</w:t>
        </w:r>
        <w:r>
          <w:rPr>
            <w:noProof/>
            <w:webHidden/>
          </w:rPr>
          <w:tab/>
        </w:r>
        <w:r>
          <w:rPr>
            <w:noProof/>
            <w:webHidden/>
          </w:rPr>
          <w:fldChar w:fldCharType="begin"/>
        </w:r>
        <w:r>
          <w:rPr>
            <w:noProof/>
            <w:webHidden/>
          </w:rPr>
          <w:instrText xml:space="preserve"> PAGEREF _Toc233622430 \h </w:instrText>
        </w:r>
        <w:r>
          <w:rPr>
            <w:noProof/>
            <w:webHidden/>
          </w:rPr>
        </w:r>
        <w:r>
          <w:rPr>
            <w:noProof/>
            <w:webHidden/>
          </w:rPr>
          <w:fldChar w:fldCharType="separate"/>
        </w:r>
        <w:r>
          <w:rPr>
            <w:noProof/>
            <w:webHidden/>
          </w:rPr>
          <w:t>20</w:t>
        </w:r>
        <w:r>
          <w:rPr>
            <w:noProof/>
            <w:webHidden/>
          </w:rPr>
          <w:fldChar w:fldCharType="end"/>
        </w:r>
      </w:hyperlink>
    </w:p>
    <w:p w14:paraId="4A2AE4C6" w14:textId="14A1F6B7" w:rsidR="007C01FF" w:rsidRDefault="007C01FF">
      <w:pPr>
        <w:pStyle w:val="T2"/>
        <w:tabs>
          <w:tab w:val="right" w:leader="dot" w:pos="9062"/>
        </w:tabs>
        <w:rPr>
          <w:rFonts w:cstheme="minorBidi"/>
          <w:noProof/>
          <w:kern w:val="2"/>
          <w:sz w:val="24"/>
          <w:szCs w:val="24"/>
          <w14:ligatures w14:val="standardContextual"/>
        </w:rPr>
      </w:pPr>
      <w:hyperlink w:anchor="_Toc233622431" w:history="1">
        <w:r w:rsidRPr="00CF31CB">
          <w:rPr>
            <w:rStyle w:val="Kpr"/>
            <w:noProof/>
          </w:rPr>
          <w:t>4. Küresel Rekabet ve Pandemi Sonrası Dönüşüm</w:t>
        </w:r>
        <w:r>
          <w:rPr>
            <w:noProof/>
            <w:webHidden/>
          </w:rPr>
          <w:tab/>
        </w:r>
        <w:r>
          <w:rPr>
            <w:noProof/>
            <w:webHidden/>
          </w:rPr>
          <w:fldChar w:fldCharType="begin"/>
        </w:r>
        <w:r>
          <w:rPr>
            <w:noProof/>
            <w:webHidden/>
          </w:rPr>
          <w:instrText xml:space="preserve"> PAGEREF _Toc233622431 \h </w:instrText>
        </w:r>
        <w:r>
          <w:rPr>
            <w:noProof/>
            <w:webHidden/>
          </w:rPr>
        </w:r>
        <w:r>
          <w:rPr>
            <w:noProof/>
            <w:webHidden/>
          </w:rPr>
          <w:fldChar w:fldCharType="separate"/>
        </w:r>
        <w:r>
          <w:rPr>
            <w:noProof/>
            <w:webHidden/>
          </w:rPr>
          <w:t>20</w:t>
        </w:r>
        <w:r>
          <w:rPr>
            <w:noProof/>
            <w:webHidden/>
          </w:rPr>
          <w:fldChar w:fldCharType="end"/>
        </w:r>
      </w:hyperlink>
    </w:p>
    <w:p w14:paraId="6A975FC3" w14:textId="4103C530" w:rsidR="007C01FF" w:rsidRDefault="007C01FF">
      <w:pPr>
        <w:pStyle w:val="T2"/>
        <w:tabs>
          <w:tab w:val="right" w:leader="dot" w:pos="9062"/>
        </w:tabs>
        <w:rPr>
          <w:rFonts w:cstheme="minorBidi"/>
          <w:noProof/>
          <w:kern w:val="2"/>
          <w:sz w:val="24"/>
          <w:szCs w:val="24"/>
          <w14:ligatures w14:val="standardContextual"/>
        </w:rPr>
      </w:pPr>
      <w:hyperlink w:anchor="_Toc233622432" w:history="1">
        <w:r w:rsidRPr="00CF31CB">
          <w:rPr>
            <w:rStyle w:val="Kpr"/>
            <w:noProof/>
          </w:rPr>
          <w:t>5. Türkiye İçin Stratejik Yol Haritası</w:t>
        </w:r>
        <w:r>
          <w:rPr>
            <w:noProof/>
            <w:webHidden/>
          </w:rPr>
          <w:tab/>
        </w:r>
        <w:r>
          <w:rPr>
            <w:noProof/>
            <w:webHidden/>
          </w:rPr>
          <w:fldChar w:fldCharType="begin"/>
        </w:r>
        <w:r>
          <w:rPr>
            <w:noProof/>
            <w:webHidden/>
          </w:rPr>
          <w:instrText xml:space="preserve"> PAGEREF _Toc233622432 \h </w:instrText>
        </w:r>
        <w:r>
          <w:rPr>
            <w:noProof/>
            <w:webHidden/>
          </w:rPr>
        </w:r>
        <w:r>
          <w:rPr>
            <w:noProof/>
            <w:webHidden/>
          </w:rPr>
          <w:fldChar w:fldCharType="separate"/>
        </w:r>
        <w:r>
          <w:rPr>
            <w:noProof/>
            <w:webHidden/>
          </w:rPr>
          <w:t>20</w:t>
        </w:r>
        <w:r>
          <w:rPr>
            <w:noProof/>
            <w:webHidden/>
          </w:rPr>
          <w:fldChar w:fldCharType="end"/>
        </w:r>
      </w:hyperlink>
    </w:p>
    <w:p w14:paraId="4C41A1E4" w14:textId="3A9BDF23" w:rsidR="007C01FF" w:rsidRDefault="007C01FF">
      <w:pPr>
        <w:pStyle w:val="T2"/>
        <w:tabs>
          <w:tab w:val="right" w:leader="dot" w:pos="9062"/>
        </w:tabs>
        <w:rPr>
          <w:rFonts w:cstheme="minorBidi"/>
          <w:noProof/>
          <w:kern w:val="2"/>
          <w:sz w:val="24"/>
          <w:szCs w:val="24"/>
          <w14:ligatures w14:val="standardContextual"/>
        </w:rPr>
      </w:pPr>
      <w:hyperlink w:anchor="_Toc233622433" w:history="1">
        <w:r w:rsidRPr="00CF31CB">
          <w:rPr>
            <w:rStyle w:val="Kpr"/>
            <w:noProof/>
          </w:rPr>
          <w:t>6. Sonuç</w:t>
        </w:r>
        <w:r>
          <w:rPr>
            <w:noProof/>
            <w:webHidden/>
          </w:rPr>
          <w:tab/>
        </w:r>
        <w:r>
          <w:rPr>
            <w:noProof/>
            <w:webHidden/>
          </w:rPr>
          <w:fldChar w:fldCharType="begin"/>
        </w:r>
        <w:r>
          <w:rPr>
            <w:noProof/>
            <w:webHidden/>
          </w:rPr>
          <w:instrText xml:space="preserve"> PAGEREF _Toc233622433 \h </w:instrText>
        </w:r>
        <w:r>
          <w:rPr>
            <w:noProof/>
            <w:webHidden/>
          </w:rPr>
        </w:r>
        <w:r>
          <w:rPr>
            <w:noProof/>
            <w:webHidden/>
          </w:rPr>
          <w:fldChar w:fldCharType="separate"/>
        </w:r>
        <w:r>
          <w:rPr>
            <w:noProof/>
            <w:webHidden/>
          </w:rPr>
          <w:t>21</w:t>
        </w:r>
        <w:r>
          <w:rPr>
            <w:noProof/>
            <w:webHidden/>
          </w:rPr>
          <w:fldChar w:fldCharType="end"/>
        </w:r>
      </w:hyperlink>
    </w:p>
    <w:p w14:paraId="0CEC90CE" w14:textId="199A64A4" w:rsidR="007C01FF" w:rsidRDefault="007C01FF">
      <w:pPr>
        <w:pStyle w:val="T2"/>
        <w:tabs>
          <w:tab w:val="right" w:leader="dot" w:pos="9062"/>
        </w:tabs>
        <w:rPr>
          <w:rFonts w:cstheme="minorBidi"/>
          <w:noProof/>
          <w:kern w:val="2"/>
          <w:sz w:val="24"/>
          <w:szCs w:val="24"/>
          <w14:ligatures w14:val="standardContextual"/>
        </w:rPr>
      </w:pPr>
      <w:hyperlink w:anchor="_Toc233622434" w:history="1">
        <w:r w:rsidRPr="00CF31CB">
          <w:rPr>
            <w:rStyle w:val="Kpr"/>
            <w:noProof/>
          </w:rPr>
          <w:t>Kaynakça</w:t>
        </w:r>
        <w:r>
          <w:rPr>
            <w:noProof/>
            <w:webHidden/>
          </w:rPr>
          <w:tab/>
        </w:r>
        <w:r>
          <w:rPr>
            <w:noProof/>
            <w:webHidden/>
          </w:rPr>
          <w:fldChar w:fldCharType="begin"/>
        </w:r>
        <w:r>
          <w:rPr>
            <w:noProof/>
            <w:webHidden/>
          </w:rPr>
          <w:instrText xml:space="preserve"> PAGEREF _Toc233622434 \h </w:instrText>
        </w:r>
        <w:r>
          <w:rPr>
            <w:noProof/>
            <w:webHidden/>
          </w:rPr>
        </w:r>
        <w:r>
          <w:rPr>
            <w:noProof/>
            <w:webHidden/>
          </w:rPr>
          <w:fldChar w:fldCharType="separate"/>
        </w:r>
        <w:r>
          <w:rPr>
            <w:noProof/>
            <w:webHidden/>
          </w:rPr>
          <w:t>21</w:t>
        </w:r>
        <w:r>
          <w:rPr>
            <w:noProof/>
            <w:webHidden/>
          </w:rPr>
          <w:fldChar w:fldCharType="end"/>
        </w:r>
      </w:hyperlink>
    </w:p>
    <w:p w14:paraId="6A7BF4AB" w14:textId="32137B0D" w:rsidR="007C01FF" w:rsidRDefault="007C01FF">
      <w:pPr>
        <w:pStyle w:val="T1"/>
        <w:rPr>
          <w:rFonts w:asciiTheme="minorHAnsi" w:hAnsiTheme="minorHAnsi" w:cstheme="minorBidi"/>
          <w:b w:val="0"/>
          <w:bCs w:val="0"/>
          <w:noProof/>
          <w:kern w:val="2"/>
          <w14:ligatures w14:val="standardContextual"/>
        </w:rPr>
      </w:pPr>
      <w:hyperlink w:anchor="_Toc233622435" w:history="1">
        <w:r w:rsidRPr="00CF31CB">
          <w:rPr>
            <w:rStyle w:val="Kpr"/>
            <w:noProof/>
          </w:rPr>
          <w:t>TÜRKİYE PERSPEKTİFİ TÜRKİYE’DE ÜRETİM: “TÜRKİYE ÜRETİYOR MU, MONTAJ MI YAPIYOR? GERÇEK KAPASİTE ANALİZİ</w:t>
        </w:r>
        <w:r>
          <w:rPr>
            <w:noProof/>
            <w:webHidden/>
          </w:rPr>
          <w:tab/>
        </w:r>
        <w:r>
          <w:rPr>
            <w:noProof/>
            <w:webHidden/>
          </w:rPr>
          <w:fldChar w:fldCharType="begin"/>
        </w:r>
        <w:r>
          <w:rPr>
            <w:noProof/>
            <w:webHidden/>
          </w:rPr>
          <w:instrText xml:space="preserve"> PAGEREF _Toc233622435 \h </w:instrText>
        </w:r>
        <w:r>
          <w:rPr>
            <w:noProof/>
            <w:webHidden/>
          </w:rPr>
        </w:r>
        <w:r>
          <w:rPr>
            <w:noProof/>
            <w:webHidden/>
          </w:rPr>
          <w:fldChar w:fldCharType="separate"/>
        </w:r>
        <w:r>
          <w:rPr>
            <w:noProof/>
            <w:webHidden/>
          </w:rPr>
          <w:t>22</w:t>
        </w:r>
        <w:r>
          <w:rPr>
            <w:noProof/>
            <w:webHidden/>
          </w:rPr>
          <w:fldChar w:fldCharType="end"/>
        </w:r>
      </w:hyperlink>
    </w:p>
    <w:p w14:paraId="3066290D" w14:textId="1A4110D9" w:rsidR="007C01FF" w:rsidRDefault="007C01FF">
      <w:pPr>
        <w:pStyle w:val="T2"/>
        <w:tabs>
          <w:tab w:val="right" w:leader="dot" w:pos="9062"/>
        </w:tabs>
        <w:rPr>
          <w:rFonts w:cstheme="minorBidi"/>
          <w:noProof/>
          <w:kern w:val="2"/>
          <w:sz w:val="24"/>
          <w:szCs w:val="24"/>
          <w14:ligatures w14:val="standardContextual"/>
        </w:rPr>
      </w:pPr>
      <w:hyperlink w:anchor="_Toc233622436" w:history="1">
        <w:r w:rsidRPr="00CF31CB">
          <w:rPr>
            <w:rStyle w:val="Kpr"/>
            <w:noProof/>
          </w:rPr>
          <w:t>Özet</w:t>
        </w:r>
        <w:r>
          <w:rPr>
            <w:noProof/>
            <w:webHidden/>
          </w:rPr>
          <w:tab/>
        </w:r>
        <w:r>
          <w:rPr>
            <w:noProof/>
            <w:webHidden/>
          </w:rPr>
          <w:fldChar w:fldCharType="begin"/>
        </w:r>
        <w:r>
          <w:rPr>
            <w:noProof/>
            <w:webHidden/>
          </w:rPr>
          <w:instrText xml:space="preserve"> PAGEREF _Toc233622436 \h </w:instrText>
        </w:r>
        <w:r>
          <w:rPr>
            <w:noProof/>
            <w:webHidden/>
          </w:rPr>
        </w:r>
        <w:r>
          <w:rPr>
            <w:noProof/>
            <w:webHidden/>
          </w:rPr>
          <w:fldChar w:fldCharType="separate"/>
        </w:r>
        <w:r>
          <w:rPr>
            <w:noProof/>
            <w:webHidden/>
          </w:rPr>
          <w:t>22</w:t>
        </w:r>
        <w:r>
          <w:rPr>
            <w:noProof/>
            <w:webHidden/>
          </w:rPr>
          <w:fldChar w:fldCharType="end"/>
        </w:r>
      </w:hyperlink>
    </w:p>
    <w:p w14:paraId="5A41A4E6" w14:textId="49E62BE7" w:rsidR="007C01FF" w:rsidRDefault="007C01FF">
      <w:pPr>
        <w:pStyle w:val="T2"/>
        <w:tabs>
          <w:tab w:val="right" w:leader="dot" w:pos="9062"/>
        </w:tabs>
        <w:rPr>
          <w:rFonts w:cstheme="minorBidi"/>
          <w:noProof/>
          <w:kern w:val="2"/>
          <w:sz w:val="24"/>
          <w:szCs w:val="24"/>
          <w14:ligatures w14:val="standardContextual"/>
        </w:rPr>
      </w:pPr>
      <w:hyperlink w:anchor="_Toc233622437" w:history="1">
        <w:r w:rsidRPr="00CF31CB">
          <w:rPr>
            <w:rStyle w:val="Kpr"/>
            <w:noProof/>
          </w:rPr>
          <w:t>1. Giriş ve Küresel Pazar İstatistikleri</w:t>
        </w:r>
        <w:r>
          <w:rPr>
            <w:noProof/>
            <w:webHidden/>
          </w:rPr>
          <w:tab/>
        </w:r>
        <w:r>
          <w:rPr>
            <w:noProof/>
            <w:webHidden/>
          </w:rPr>
          <w:fldChar w:fldCharType="begin"/>
        </w:r>
        <w:r>
          <w:rPr>
            <w:noProof/>
            <w:webHidden/>
          </w:rPr>
          <w:instrText xml:space="preserve"> PAGEREF _Toc233622437 \h </w:instrText>
        </w:r>
        <w:r>
          <w:rPr>
            <w:noProof/>
            <w:webHidden/>
          </w:rPr>
        </w:r>
        <w:r>
          <w:rPr>
            <w:noProof/>
            <w:webHidden/>
          </w:rPr>
          <w:fldChar w:fldCharType="separate"/>
        </w:r>
        <w:r>
          <w:rPr>
            <w:noProof/>
            <w:webHidden/>
          </w:rPr>
          <w:t>22</w:t>
        </w:r>
        <w:r>
          <w:rPr>
            <w:noProof/>
            <w:webHidden/>
          </w:rPr>
          <w:fldChar w:fldCharType="end"/>
        </w:r>
      </w:hyperlink>
    </w:p>
    <w:p w14:paraId="235FE8D8" w14:textId="0DC87654" w:rsidR="007C01FF" w:rsidRDefault="007C01FF">
      <w:pPr>
        <w:pStyle w:val="T2"/>
        <w:tabs>
          <w:tab w:val="right" w:leader="dot" w:pos="9062"/>
        </w:tabs>
        <w:rPr>
          <w:rFonts w:cstheme="minorBidi"/>
          <w:noProof/>
          <w:kern w:val="2"/>
          <w:sz w:val="24"/>
          <w:szCs w:val="24"/>
          <w14:ligatures w14:val="standardContextual"/>
        </w:rPr>
      </w:pPr>
      <w:hyperlink w:anchor="_Toc233622438" w:history="1">
        <w:r w:rsidRPr="00CF31CB">
          <w:rPr>
            <w:rStyle w:val="Kpr"/>
            <w:noProof/>
          </w:rPr>
          <w:t>2. Tıbbi Cihaz Üretim ve Destek Stratejileri</w:t>
        </w:r>
        <w:r>
          <w:rPr>
            <w:noProof/>
            <w:webHidden/>
          </w:rPr>
          <w:tab/>
        </w:r>
        <w:r>
          <w:rPr>
            <w:noProof/>
            <w:webHidden/>
          </w:rPr>
          <w:fldChar w:fldCharType="begin"/>
        </w:r>
        <w:r>
          <w:rPr>
            <w:noProof/>
            <w:webHidden/>
          </w:rPr>
          <w:instrText xml:space="preserve"> PAGEREF _Toc233622438 \h </w:instrText>
        </w:r>
        <w:r>
          <w:rPr>
            <w:noProof/>
            <w:webHidden/>
          </w:rPr>
        </w:r>
        <w:r>
          <w:rPr>
            <w:noProof/>
            <w:webHidden/>
          </w:rPr>
          <w:fldChar w:fldCharType="separate"/>
        </w:r>
        <w:r>
          <w:rPr>
            <w:noProof/>
            <w:webHidden/>
          </w:rPr>
          <w:t>22</w:t>
        </w:r>
        <w:r>
          <w:rPr>
            <w:noProof/>
            <w:webHidden/>
          </w:rPr>
          <w:fldChar w:fldCharType="end"/>
        </w:r>
      </w:hyperlink>
    </w:p>
    <w:p w14:paraId="31745F6A" w14:textId="0E455DC3" w:rsidR="007C01FF" w:rsidRDefault="007C01FF">
      <w:pPr>
        <w:pStyle w:val="T2"/>
        <w:tabs>
          <w:tab w:val="right" w:leader="dot" w:pos="9062"/>
        </w:tabs>
        <w:rPr>
          <w:rFonts w:cstheme="minorBidi"/>
          <w:noProof/>
          <w:kern w:val="2"/>
          <w:sz w:val="24"/>
          <w:szCs w:val="24"/>
          <w14:ligatures w14:val="standardContextual"/>
        </w:rPr>
      </w:pPr>
      <w:hyperlink w:anchor="_Toc233622439" w:history="1">
        <w:r w:rsidRPr="00CF31CB">
          <w:rPr>
            <w:rStyle w:val="Kpr"/>
            <w:noProof/>
          </w:rPr>
          <w:t>3. Türkiye Kalkınma Hedefleri ve Yol Haritaları</w:t>
        </w:r>
        <w:r>
          <w:rPr>
            <w:noProof/>
            <w:webHidden/>
          </w:rPr>
          <w:tab/>
        </w:r>
        <w:r>
          <w:rPr>
            <w:noProof/>
            <w:webHidden/>
          </w:rPr>
          <w:fldChar w:fldCharType="begin"/>
        </w:r>
        <w:r>
          <w:rPr>
            <w:noProof/>
            <w:webHidden/>
          </w:rPr>
          <w:instrText xml:space="preserve"> PAGEREF _Toc233622439 \h </w:instrText>
        </w:r>
        <w:r>
          <w:rPr>
            <w:noProof/>
            <w:webHidden/>
          </w:rPr>
        </w:r>
        <w:r>
          <w:rPr>
            <w:noProof/>
            <w:webHidden/>
          </w:rPr>
          <w:fldChar w:fldCharType="separate"/>
        </w:r>
        <w:r>
          <w:rPr>
            <w:noProof/>
            <w:webHidden/>
          </w:rPr>
          <w:t>24</w:t>
        </w:r>
        <w:r>
          <w:rPr>
            <w:noProof/>
            <w:webHidden/>
          </w:rPr>
          <w:fldChar w:fldCharType="end"/>
        </w:r>
      </w:hyperlink>
    </w:p>
    <w:p w14:paraId="587D4125" w14:textId="7F35B933" w:rsidR="007C01FF" w:rsidRDefault="007C01FF">
      <w:pPr>
        <w:pStyle w:val="T2"/>
        <w:tabs>
          <w:tab w:val="right" w:leader="dot" w:pos="9062"/>
        </w:tabs>
        <w:rPr>
          <w:rFonts w:cstheme="minorBidi"/>
          <w:noProof/>
          <w:kern w:val="2"/>
          <w:sz w:val="24"/>
          <w:szCs w:val="24"/>
          <w14:ligatures w14:val="standardContextual"/>
        </w:rPr>
      </w:pPr>
      <w:hyperlink w:anchor="_Toc233622440" w:history="1">
        <w:r w:rsidRPr="00CF31CB">
          <w:rPr>
            <w:rStyle w:val="Kpr"/>
            <w:noProof/>
          </w:rPr>
          <w:t>4. Dış Ticaret Dengesinde Yapısal Dönüşüm: "Tornavida Sanayisinden" Üretim Ekosistemine</w:t>
        </w:r>
        <w:r>
          <w:rPr>
            <w:noProof/>
            <w:webHidden/>
          </w:rPr>
          <w:tab/>
        </w:r>
        <w:r>
          <w:rPr>
            <w:noProof/>
            <w:webHidden/>
          </w:rPr>
          <w:fldChar w:fldCharType="begin"/>
        </w:r>
        <w:r>
          <w:rPr>
            <w:noProof/>
            <w:webHidden/>
          </w:rPr>
          <w:instrText xml:space="preserve"> PAGEREF _Toc233622440 \h </w:instrText>
        </w:r>
        <w:r>
          <w:rPr>
            <w:noProof/>
            <w:webHidden/>
          </w:rPr>
        </w:r>
        <w:r>
          <w:rPr>
            <w:noProof/>
            <w:webHidden/>
          </w:rPr>
          <w:fldChar w:fldCharType="separate"/>
        </w:r>
        <w:r>
          <w:rPr>
            <w:noProof/>
            <w:webHidden/>
          </w:rPr>
          <w:t>25</w:t>
        </w:r>
        <w:r>
          <w:rPr>
            <w:noProof/>
            <w:webHidden/>
          </w:rPr>
          <w:fldChar w:fldCharType="end"/>
        </w:r>
      </w:hyperlink>
    </w:p>
    <w:p w14:paraId="583907E6" w14:textId="11458965" w:rsidR="007C01FF" w:rsidRDefault="007C01FF">
      <w:pPr>
        <w:pStyle w:val="T3"/>
        <w:tabs>
          <w:tab w:val="right" w:leader="dot" w:pos="9062"/>
        </w:tabs>
        <w:rPr>
          <w:rFonts w:cstheme="minorBidi"/>
          <w:noProof/>
          <w:kern w:val="2"/>
          <w:sz w:val="24"/>
          <w:szCs w:val="24"/>
          <w14:ligatures w14:val="standardContextual"/>
        </w:rPr>
      </w:pPr>
      <w:hyperlink w:anchor="_Toc233622441" w:history="1">
        <w:r w:rsidRPr="00CF31CB">
          <w:rPr>
            <w:rStyle w:val="Kpr"/>
            <w:noProof/>
          </w:rPr>
          <w:t>4.1. İhracatın İthalatı Karşılama Oranındaki Tarihsel Evrim</w:t>
        </w:r>
        <w:r>
          <w:rPr>
            <w:noProof/>
            <w:webHidden/>
          </w:rPr>
          <w:tab/>
        </w:r>
        <w:r>
          <w:rPr>
            <w:noProof/>
            <w:webHidden/>
          </w:rPr>
          <w:fldChar w:fldCharType="begin"/>
        </w:r>
        <w:r>
          <w:rPr>
            <w:noProof/>
            <w:webHidden/>
          </w:rPr>
          <w:instrText xml:space="preserve"> PAGEREF _Toc233622441 \h </w:instrText>
        </w:r>
        <w:r>
          <w:rPr>
            <w:noProof/>
            <w:webHidden/>
          </w:rPr>
        </w:r>
        <w:r>
          <w:rPr>
            <w:noProof/>
            <w:webHidden/>
          </w:rPr>
          <w:fldChar w:fldCharType="separate"/>
        </w:r>
        <w:r>
          <w:rPr>
            <w:noProof/>
            <w:webHidden/>
          </w:rPr>
          <w:t>25</w:t>
        </w:r>
        <w:r>
          <w:rPr>
            <w:noProof/>
            <w:webHidden/>
          </w:rPr>
          <w:fldChar w:fldCharType="end"/>
        </w:r>
      </w:hyperlink>
    </w:p>
    <w:p w14:paraId="1EF0EC22" w14:textId="32CB7121" w:rsidR="007C01FF" w:rsidRDefault="007C01FF">
      <w:pPr>
        <w:pStyle w:val="T2"/>
        <w:tabs>
          <w:tab w:val="right" w:leader="dot" w:pos="9062"/>
        </w:tabs>
        <w:rPr>
          <w:rFonts w:cstheme="minorBidi"/>
          <w:noProof/>
          <w:kern w:val="2"/>
          <w:sz w:val="24"/>
          <w:szCs w:val="24"/>
          <w14:ligatures w14:val="standardContextual"/>
        </w:rPr>
      </w:pPr>
      <w:hyperlink w:anchor="_Toc233622442" w:history="1">
        <w:r w:rsidRPr="00CF31CB">
          <w:rPr>
            <w:rStyle w:val="Kpr"/>
            <w:noProof/>
          </w:rPr>
          <w:t>5. Kamu Alımları Analizi ve Teknolojik Derinlik Matrisi</w:t>
        </w:r>
        <w:r>
          <w:rPr>
            <w:noProof/>
            <w:webHidden/>
          </w:rPr>
          <w:tab/>
        </w:r>
        <w:r>
          <w:rPr>
            <w:noProof/>
            <w:webHidden/>
          </w:rPr>
          <w:fldChar w:fldCharType="begin"/>
        </w:r>
        <w:r>
          <w:rPr>
            <w:noProof/>
            <w:webHidden/>
          </w:rPr>
          <w:instrText xml:space="preserve"> PAGEREF _Toc233622442 \h </w:instrText>
        </w:r>
        <w:r>
          <w:rPr>
            <w:noProof/>
            <w:webHidden/>
          </w:rPr>
        </w:r>
        <w:r>
          <w:rPr>
            <w:noProof/>
            <w:webHidden/>
          </w:rPr>
          <w:fldChar w:fldCharType="separate"/>
        </w:r>
        <w:r>
          <w:rPr>
            <w:noProof/>
            <w:webHidden/>
          </w:rPr>
          <w:t>25</w:t>
        </w:r>
        <w:r>
          <w:rPr>
            <w:noProof/>
            <w:webHidden/>
          </w:rPr>
          <w:fldChar w:fldCharType="end"/>
        </w:r>
      </w:hyperlink>
    </w:p>
    <w:p w14:paraId="1B9F8535" w14:textId="780DAD43" w:rsidR="007C01FF" w:rsidRDefault="007C01FF">
      <w:pPr>
        <w:pStyle w:val="T2"/>
        <w:tabs>
          <w:tab w:val="right" w:leader="dot" w:pos="9062"/>
        </w:tabs>
        <w:rPr>
          <w:rFonts w:cstheme="minorBidi"/>
          <w:noProof/>
          <w:kern w:val="2"/>
          <w:sz w:val="24"/>
          <w:szCs w:val="24"/>
          <w14:ligatures w14:val="standardContextual"/>
        </w:rPr>
      </w:pPr>
      <w:hyperlink w:anchor="_Toc233622443" w:history="1">
        <w:r w:rsidRPr="00CF31CB">
          <w:rPr>
            <w:rStyle w:val="Kpr"/>
            <w:noProof/>
          </w:rPr>
          <w:t>6. Endüstriyel Yapı ve Ürün Kategorizasyonu</w:t>
        </w:r>
        <w:r>
          <w:rPr>
            <w:noProof/>
            <w:webHidden/>
          </w:rPr>
          <w:tab/>
        </w:r>
        <w:r>
          <w:rPr>
            <w:noProof/>
            <w:webHidden/>
          </w:rPr>
          <w:fldChar w:fldCharType="begin"/>
        </w:r>
        <w:r>
          <w:rPr>
            <w:noProof/>
            <w:webHidden/>
          </w:rPr>
          <w:instrText xml:space="preserve"> PAGEREF _Toc233622443 \h </w:instrText>
        </w:r>
        <w:r>
          <w:rPr>
            <w:noProof/>
            <w:webHidden/>
          </w:rPr>
        </w:r>
        <w:r>
          <w:rPr>
            <w:noProof/>
            <w:webHidden/>
          </w:rPr>
          <w:fldChar w:fldCharType="separate"/>
        </w:r>
        <w:r>
          <w:rPr>
            <w:noProof/>
            <w:webHidden/>
          </w:rPr>
          <w:t>26</w:t>
        </w:r>
        <w:r>
          <w:rPr>
            <w:noProof/>
            <w:webHidden/>
          </w:rPr>
          <w:fldChar w:fldCharType="end"/>
        </w:r>
      </w:hyperlink>
    </w:p>
    <w:p w14:paraId="51C60637" w14:textId="4B5589F9" w:rsidR="007C01FF" w:rsidRDefault="007C01FF">
      <w:pPr>
        <w:pStyle w:val="T2"/>
        <w:tabs>
          <w:tab w:val="right" w:leader="dot" w:pos="9062"/>
        </w:tabs>
        <w:rPr>
          <w:rFonts w:cstheme="minorBidi"/>
          <w:noProof/>
          <w:kern w:val="2"/>
          <w:sz w:val="24"/>
          <w:szCs w:val="24"/>
          <w14:ligatures w14:val="standardContextual"/>
        </w:rPr>
      </w:pPr>
      <w:hyperlink w:anchor="_Toc233622444" w:history="1">
        <w:r w:rsidRPr="00CF31CB">
          <w:rPr>
            <w:rStyle w:val="Kpr"/>
            <w:noProof/>
          </w:rPr>
          <w:t>7. Tıbbi Cihazda Kamu, Üniversite ve Sanayi İş Birlikleri</w:t>
        </w:r>
        <w:r>
          <w:rPr>
            <w:noProof/>
            <w:webHidden/>
          </w:rPr>
          <w:tab/>
        </w:r>
        <w:r>
          <w:rPr>
            <w:noProof/>
            <w:webHidden/>
          </w:rPr>
          <w:fldChar w:fldCharType="begin"/>
        </w:r>
        <w:r>
          <w:rPr>
            <w:noProof/>
            <w:webHidden/>
          </w:rPr>
          <w:instrText xml:space="preserve"> PAGEREF _Toc233622444 \h </w:instrText>
        </w:r>
        <w:r>
          <w:rPr>
            <w:noProof/>
            <w:webHidden/>
          </w:rPr>
        </w:r>
        <w:r>
          <w:rPr>
            <w:noProof/>
            <w:webHidden/>
          </w:rPr>
          <w:fldChar w:fldCharType="separate"/>
        </w:r>
        <w:r>
          <w:rPr>
            <w:noProof/>
            <w:webHidden/>
          </w:rPr>
          <w:t>26</w:t>
        </w:r>
        <w:r>
          <w:rPr>
            <w:noProof/>
            <w:webHidden/>
          </w:rPr>
          <w:fldChar w:fldCharType="end"/>
        </w:r>
      </w:hyperlink>
    </w:p>
    <w:p w14:paraId="34E93C28" w14:textId="6FB0413D" w:rsidR="007C01FF" w:rsidRDefault="007C01FF">
      <w:pPr>
        <w:pStyle w:val="T2"/>
        <w:tabs>
          <w:tab w:val="right" w:leader="dot" w:pos="9062"/>
        </w:tabs>
        <w:rPr>
          <w:rFonts w:cstheme="minorBidi"/>
          <w:noProof/>
          <w:kern w:val="2"/>
          <w:sz w:val="24"/>
          <w:szCs w:val="24"/>
          <w14:ligatures w14:val="standardContextual"/>
        </w:rPr>
      </w:pPr>
      <w:hyperlink w:anchor="_Toc233622445" w:history="1">
        <w:r w:rsidRPr="00CF31CB">
          <w:rPr>
            <w:rStyle w:val="Kpr"/>
            <w:noProof/>
          </w:rPr>
          <w:t>8. Günümüzde Tıbbi Cihaz Alanında Başarı Öyküleri</w:t>
        </w:r>
        <w:r>
          <w:rPr>
            <w:noProof/>
            <w:webHidden/>
          </w:rPr>
          <w:tab/>
        </w:r>
        <w:r>
          <w:rPr>
            <w:noProof/>
            <w:webHidden/>
          </w:rPr>
          <w:fldChar w:fldCharType="begin"/>
        </w:r>
        <w:r>
          <w:rPr>
            <w:noProof/>
            <w:webHidden/>
          </w:rPr>
          <w:instrText xml:space="preserve"> PAGEREF _Toc233622445 \h </w:instrText>
        </w:r>
        <w:r>
          <w:rPr>
            <w:noProof/>
            <w:webHidden/>
          </w:rPr>
        </w:r>
        <w:r>
          <w:rPr>
            <w:noProof/>
            <w:webHidden/>
          </w:rPr>
          <w:fldChar w:fldCharType="separate"/>
        </w:r>
        <w:r>
          <w:rPr>
            <w:noProof/>
            <w:webHidden/>
          </w:rPr>
          <w:t>26</w:t>
        </w:r>
        <w:r>
          <w:rPr>
            <w:noProof/>
            <w:webHidden/>
          </w:rPr>
          <w:fldChar w:fldCharType="end"/>
        </w:r>
      </w:hyperlink>
    </w:p>
    <w:p w14:paraId="72B58BA4" w14:textId="0A42D0F4" w:rsidR="007C01FF" w:rsidRDefault="007C01FF">
      <w:pPr>
        <w:pStyle w:val="T2"/>
        <w:tabs>
          <w:tab w:val="right" w:leader="dot" w:pos="9062"/>
        </w:tabs>
        <w:rPr>
          <w:rFonts w:cstheme="minorBidi"/>
          <w:noProof/>
          <w:kern w:val="2"/>
          <w:sz w:val="24"/>
          <w:szCs w:val="24"/>
          <w14:ligatures w14:val="standardContextual"/>
        </w:rPr>
      </w:pPr>
      <w:hyperlink w:anchor="_Toc233622446" w:history="1">
        <w:r w:rsidRPr="00CF31CB">
          <w:rPr>
            <w:rStyle w:val="Kpr"/>
            <w:noProof/>
          </w:rPr>
          <w:t>9. Stratejik Değerlendirme ve Sonuç</w:t>
        </w:r>
        <w:r>
          <w:rPr>
            <w:noProof/>
            <w:webHidden/>
          </w:rPr>
          <w:tab/>
        </w:r>
        <w:r>
          <w:rPr>
            <w:noProof/>
            <w:webHidden/>
          </w:rPr>
          <w:fldChar w:fldCharType="begin"/>
        </w:r>
        <w:r>
          <w:rPr>
            <w:noProof/>
            <w:webHidden/>
          </w:rPr>
          <w:instrText xml:space="preserve"> PAGEREF _Toc233622446 \h </w:instrText>
        </w:r>
        <w:r>
          <w:rPr>
            <w:noProof/>
            <w:webHidden/>
          </w:rPr>
        </w:r>
        <w:r>
          <w:rPr>
            <w:noProof/>
            <w:webHidden/>
          </w:rPr>
          <w:fldChar w:fldCharType="separate"/>
        </w:r>
        <w:r>
          <w:rPr>
            <w:noProof/>
            <w:webHidden/>
          </w:rPr>
          <w:t>27</w:t>
        </w:r>
        <w:r>
          <w:rPr>
            <w:noProof/>
            <w:webHidden/>
          </w:rPr>
          <w:fldChar w:fldCharType="end"/>
        </w:r>
      </w:hyperlink>
    </w:p>
    <w:p w14:paraId="39BB0CDD" w14:textId="6016DD6B" w:rsidR="007C01FF" w:rsidRDefault="007C01FF">
      <w:pPr>
        <w:pStyle w:val="T2"/>
        <w:tabs>
          <w:tab w:val="right" w:leader="dot" w:pos="9062"/>
        </w:tabs>
        <w:rPr>
          <w:rFonts w:cstheme="minorBidi"/>
          <w:noProof/>
          <w:kern w:val="2"/>
          <w:sz w:val="24"/>
          <w:szCs w:val="24"/>
          <w14:ligatures w14:val="standardContextual"/>
        </w:rPr>
      </w:pPr>
      <w:hyperlink w:anchor="_Toc233622447" w:history="1">
        <w:r w:rsidRPr="00CF31CB">
          <w:rPr>
            <w:rStyle w:val="Kpr"/>
            <w:noProof/>
          </w:rPr>
          <w:t>Kaynakça</w:t>
        </w:r>
        <w:r>
          <w:rPr>
            <w:noProof/>
            <w:webHidden/>
          </w:rPr>
          <w:tab/>
        </w:r>
        <w:r>
          <w:rPr>
            <w:noProof/>
            <w:webHidden/>
          </w:rPr>
          <w:fldChar w:fldCharType="begin"/>
        </w:r>
        <w:r>
          <w:rPr>
            <w:noProof/>
            <w:webHidden/>
          </w:rPr>
          <w:instrText xml:space="preserve"> PAGEREF _Toc233622447 \h </w:instrText>
        </w:r>
        <w:r>
          <w:rPr>
            <w:noProof/>
            <w:webHidden/>
          </w:rPr>
        </w:r>
        <w:r>
          <w:rPr>
            <w:noProof/>
            <w:webHidden/>
          </w:rPr>
          <w:fldChar w:fldCharType="separate"/>
        </w:r>
        <w:r>
          <w:rPr>
            <w:noProof/>
            <w:webHidden/>
          </w:rPr>
          <w:t>27</w:t>
        </w:r>
        <w:r>
          <w:rPr>
            <w:noProof/>
            <w:webHidden/>
          </w:rPr>
          <w:fldChar w:fldCharType="end"/>
        </w:r>
      </w:hyperlink>
    </w:p>
    <w:p w14:paraId="57E93E8B" w14:textId="78ACE47A" w:rsidR="007C01FF" w:rsidRDefault="007C01FF">
      <w:pPr>
        <w:pStyle w:val="T1"/>
        <w:rPr>
          <w:rFonts w:asciiTheme="minorHAnsi" w:hAnsiTheme="minorHAnsi" w:cstheme="minorBidi"/>
          <w:b w:val="0"/>
          <w:bCs w:val="0"/>
          <w:noProof/>
          <w:kern w:val="2"/>
          <w14:ligatures w14:val="standardContextual"/>
        </w:rPr>
      </w:pPr>
      <w:hyperlink w:anchor="_Toc233622448" w:history="1">
        <w:r w:rsidRPr="00CF31CB">
          <w:rPr>
            <w:rStyle w:val="Kpr"/>
            <w:noProof/>
          </w:rPr>
          <w:t>İTHALAT-YERLİ DENGESİ: STRATEJİK BAĞIMLILIK MI, MİLLİ ATILIM MI?</w:t>
        </w:r>
        <w:r>
          <w:rPr>
            <w:noProof/>
            <w:webHidden/>
          </w:rPr>
          <w:tab/>
        </w:r>
        <w:r>
          <w:rPr>
            <w:noProof/>
            <w:webHidden/>
          </w:rPr>
          <w:fldChar w:fldCharType="begin"/>
        </w:r>
        <w:r>
          <w:rPr>
            <w:noProof/>
            <w:webHidden/>
          </w:rPr>
          <w:instrText xml:space="preserve"> PAGEREF _Toc233622448 \h </w:instrText>
        </w:r>
        <w:r>
          <w:rPr>
            <w:noProof/>
            <w:webHidden/>
          </w:rPr>
        </w:r>
        <w:r>
          <w:rPr>
            <w:noProof/>
            <w:webHidden/>
          </w:rPr>
          <w:fldChar w:fldCharType="separate"/>
        </w:r>
        <w:r>
          <w:rPr>
            <w:noProof/>
            <w:webHidden/>
          </w:rPr>
          <w:t>28</w:t>
        </w:r>
        <w:r>
          <w:rPr>
            <w:noProof/>
            <w:webHidden/>
          </w:rPr>
          <w:fldChar w:fldCharType="end"/>
        </w:r>
      </w:hyperlink>
    </w:p>
    <w:p w14:paraId="2A11468B" w14:textId="1B69252F" w:rsidR="007C01FF" w:rsidRDefault="007C01FF">
      <w:pPr>
        <w:pStyle w:val="T2"/>
        <w:tabs>
          <w:tab w:val="right" w:leader="dot" w:pos="9062"/>
        </w:tabs>
        <w:rPr>
          <w:rFonts w:cstheme="minorBidi"/>
          <w:noProof/>
          <w:kern w:val="2"/>
          <w:sz w:val="24"/>
          <w:szCs w:val="24"/>
          <w14:ligatures w14:val="standardContextual"/>
        </w:rPr>
      </w:pPr>
      <w:hyperlink w:anchor="_Toc233622449" w:history="1">
        <w:r w:rsidRPr="00CF31CB">
          <w:rPr>
            <w:rStyle w:val="Kpr"/>
            <w:noProof/>
          </w:rPr>
          <w:t>ÖZET</w:t>
        </w:r>
        <w:r>
          <w:rPr>
            <w:noProof/>
            <w:webHidden/>
          </w:rPr>
          <w:tab/>
        </w:r>
        <w:r>
          <w:rPr>
            <w:noProof/>
            <w:webHidden/>
          </w:rPr>
          <w:fldChar w:fldCharType="begin"/>
        </w:r>
        <w:r>
          <w:rPr>
            <w:noProof/>
            <w:webHidden/>
          </w:rPr>
          <w:instrText xml:space="preserve"> PAGEREF _Toc233622449 \h </w:instrText>
        </w:r>
        <w:r>
          <w:rPr>
            <w:noProof/>
            <w:webHidden/>
          </w:rPr>
        </w:r>
        <w:r>
          <w:rPr>
            <w:noProof/>
            <w:webHidden/>
          </w:rPr>
          <w:fldChar w:fldCharType="separate"/>
        </w:r>
        <w:r>
          <w:rPr>
            <w:noProof/>
            <w:webHidden/>
          </w:rPr>
          <w:t>28</w:t>
        </w:r>
        <w:r>
          <w:rPr>
            <w:noProof/>
            <w:webHidden/>
          </w:rPr>
          <w:fldChar w:fldCharType="end"/>
        </w:r>
      </w:hyperlink>
    </w:p>
    <w:p w14:paraId="73CC197C" w14:textId="220792E3" w:rsidR="007C01FF" w:rsidRDefault="007C01FF">
      <w:pPr>
        <w:pStyle w:val="T2"/>
        <w:tabs>
          <w:tab w:val="right" w:leader="dot" w:pos="9062"/>
        </w:tabs>
        <w:rPr>
          <w:rFonts w:cstheme="minorBidi"/>
          <w:noProof/>
          <w:kern w:val="2"/>
          <w:sz w:val="24"/>
          <w:szCs w:val="24"/>
          <w14:ligatures w14:val="standardContextual"/>
        </w:rPr>
      </w:pPr>
      <w:hyperlink w:anchor="_Toc233622450" w:history="1">
        <w:r w:rsidRPr="00CF31CB">
          <w:rPr>
            <w:rStyle w:val="Kpr"/>
            <w:noProof/>
          </w:rPr>
          <w:t>ABSTRACT</w:t>
        </w:r>
        <w:r>
          <w:rPr>
            <w:noProof/>
            <w:webHidden/>
          </w:rPr>
          <w:tab/>
        </w:r>
        <w:r>
          <w:rPr>
            <w:noProof/>
            <w:webHidden/>
          </w:rPr>
          <w:fldChar w:fldCharType="begin"/>
        </w:r>
        <w:r>
          <w:rPr>
            <w:noProof/>
            <w:webHidden/>
          </w:rPr>
          <w:instrText xml:space="preserve"> PAGEREF _Toc233622450 \h </w:instrText>
        </w:r>
        <w:r>
          <w:rPr>
            <w:noProof/>
            <w:webHidden/>
          </w:rPr>
        </w:r>
        <w:r>
          <w:rPr>
            <w:noProof/>
            <w:webHidden/>
          </w:rPr>
          <w:fldChar w:fldCharType="separate"/>
        </w:r>
        <w:r>
          <w:rPr>
            <w:noProof/>
            <w:webHidden/>
          </w:rPr>
          <w:t>28</w:t>
        </w:r>
        <w:r>
          <w:rPr>
            <w:noProof/>
            <w:webHidden/>
          </w:rPr>
          <w:fldChar w:fldCharType="end"/>
        </w:r>
      </w:hyperlink>
    </w:p>
    <w:p w14:paraId="77FAA5D3" w14:textId="28315F2A" w:rsidR="007C01FF" w:rsidRDefault="007C01FF">
      <w:pPr>
        <w:pStyle w:val="T2"/>
        <w:tabs>
          <w:tab w:val="right" w:leader="dot" w:pos="9062"/>
        </w:tabs>
        <w:rPr>
          <w:rFonts w:cstheme="minorBidi"/>
          <w:noProof/>
          <w:kern w:val="2"/>
          <w:sz w:val="24"/>
          <w:szCs w:val="24"/>
          <w14:ligatures w14:val="standardContextual"/>
        </w:rPr>
      </w:pPr>
      <w:hyperlink w:anchor="_Toc233622451" w:history="1">
        <w:r w:rsidRPr="00CF31CB">
          <w:rPr>
            <w:rStyle w:val="Kpr"/>
            <w:noProof/>
          </w:rPr>
          <w:t>1.GİRİŞ</w:t>
        </w:r>
        <w:r>
          <w:rPr>
            <w:noProof/>
            <w:webHidden/>
          </w:rPr>
          <w:tab/>
        </w:r>
        <w:r>
          <w:rPr>
            <w:noProof/>
            <w:webHidden/>
          </w:rPr>
          <w:fldChar w:fldCharType="begin"/>
        </w:r>
        <w:r>
          <w:rPr>
            <w:noProof/>
            <w:webHidden/>
          </w:rPr>
          <w:instrText xml:space="preserve"> PAGEREF _Toc233622451 \h </w:instrText>
        </w:r>
        <w:r>
          <w:rPr>
            <w:noProof/>
            <w:webHidden/>
          </w:rPr>
        </w:r>
        <w:r>
          <w:rPr>
            <w:noProof/>
            <w:webHidden/>
          </w:rPr>
          <w:fldChar w:fldCharType="separate"/>
        </w:r>
        <w:r>
          <w:rPr>
            <w:noProof/>
            <w:webHidden/>
          </w:rPr>
          <w:t>28</w:t>
        </w:r>
        <w:r>
          <w:rPr>
            <w:noProof/>
            <w:webHidden/>
          </w:rPr>
          <w:fldChar w:fldCharType="end"/>
        </w:r>
      </w:hyperlink>
    </w:p>
    <w:p w14:paraId="65B8928D" w14:textId="2675F1CA" w:rsidR="007C01FF" w:rsidRDefault="007C01FF">
      <w:pPr>
        <w:pStyle w:val="T2"/>
        <w:tabs>
          <w:tab w:val="right" w:leader="dot" w:pos="9062"/>
        </w:tabs>
        <w:rPr>
          <w:rFonts w:cstheme="minorBidi"/>
          <w:noProof/>
          <w:kern w:val="2"/>
          <w:sz w:val="24"/>
          <w:szCs w:val="24"/>
          <w14:ligatures w14:val="standardContextual"/>
        </w:rPr>
      </w:pPr>
      <w:hyperlink w:anchor="_Toc233622452" w:history="1">
        <w:r w:rsidRPr="00CF31CB">
          <w:rPr>
            <w:rStyle w:val="Kpr"/>
            <w:noProof/>
          </w:rPr>
          <w:t>2.YÖNTEM</w:t>
        </w:r>
        <w:r>
          <w:rPr>
            <w:noProof/>
            <w:webHidden/>
          </w:rPr>
          <w:tab/>
        </w:r>
        <w:r>
          <w:rPr>
            <w:noProof/>
            <w:webHidden/>
          </w:rPr>
          <w:fldChar w:fldCharType="begin"/>
        </w:r>
        <w:r>
          <w:rPr>
            <w:noProof/>
            <w:webHidden/>
          </w:rPr>
          <w:instrText xml:space="preserve"> PAGEREF _Toc233622452 \h </w:instrText>
        </w:r>
        <w:r>
          <w:rPr>
            <w:noProof/>
            <w:webHidden/>
          </w:rPr>
        </w:r>
        <w:r>
          <w:rPr>
            <w:noProof/>
            <w:webHidden/>
          </w:rPr>
          <w:fldChar w:fldCharType="separate"/>
        </w:r>
        <w:r>
          <w:rPr>
            <w:noProof/>
            <w:webHidden/>
          </w:rPr>
          <w:t>29</w:t>
        </w:r>
        <w:r>
          <w:rPr>
            <w:noProof/>
            <w:webHidden/>
          </w:rPr>
          <w:fldChar w:fldCharType="end"/>
        </w:r>
      </w:hyperlink>
    </w:p>
    <w:p w14:paraId="74DB11A6" w14:textId="7134E2AA" w:rsidR="007C01FF" w:rsidRDefault="007C01FF">
      <w:pPr>
        <w:pStyle w:val="T2"/>
        <w:tabs>
          <w:tab w:val="right" w:leader="dot" w:pos="9062"/>
        </w:tabs>
        <w:rPr>
          <w:rFonts w:cstheme="minorBidi"/>
          <w:noProof/>
          <w:kern w:val="2"/>
          <w:sz w:val="24"/>
          <w:szCs w:val="24"/>
          <w14:ligatures w14:val="standardContextual"/>
        </w:rPr>
      </w:pPr>
      <w:hyperlink w:anchor="_Toc233622453" w:history="1">
        <w:r w:rsidRPr="00CF31CB">
          <w:rPr>
            <w:rStyle w:val="Kpr"/>
            <w:noProof/>
          </w:rPr>
          <w:t>3.BULGULAR</w:t>
        </w:r>
        <w:r>
          <w:rPr>
            <w:noProof/>
            <w:webHidden/>
          </w:rPr>
          <w:tab/>
        </w:r>
        <w:r>
          <w:rPr>
            <w:noProof/>
            <w:webHidden/>
          </w:rPr>
          <w:fldChar w:fldCharType="begin"/>
        </w:r>
        <w:r>
          <w:rPr>
            <w:noProof/>
            <w:webHidden/>
          </w:rPr>
          <w:instrText xml:space="preserve"> PAGEREF _Toc233622453 \h </w:instrText>
        </w:r>
        <w:r>
          <w:rPr>
            <w:noProof/>
            <w:webHidden/>
          </w:rPr>
        </w:r>
        <w:r>
          <w:rPr>
            <w:noProof/>
            <w:webHidden/>
          </w:rPr>
          <w:fldChar w:fldCharType="separate"/>
        </w:r>
        <w:r>
          <w:rPr>
            <w:noProof/>
            <w:webHidden/>
          </w:rPr>
          <w:t>29</w:t>
        </w:r>
        <w:r>
          <w:rPr>
            <w:noProof/>
            <w:webHidden/>
          </w:rPr>
          <w:fldChar w:fldCharType="end"/>
        </w:r>
      </w:hyperlink>
    </w:p>
    <w:p w14:paraId="1340F2C3" w14:textId="3A2AAE8F" w:rsidR="007C01FF" w:rsidRDefault="007C01FF">
      <w:pPr>
        <w:pStyle w:val="T3"/>
        <w:tabs>
          <w:tab w:val="right" w:leader="dot" w:pos="9062"/>
        </w:tabs>
        <w:rPr>
          <w:rFonts w:cstheme="minorBidi"/>
          <w:noProof/>
          <w:kern w:val="2"/>
          <w:sz w:val="24"/>
          <w:szCs w:val="24"/>
          <w14:ligatures w14:val="standardContextual"/>
        </w:rPr>
      </w:pPr>
      <w:hyperlink w:anchor="_Toc233622454" w:history="1">
        <w:r w:rsidRPr="00CF31CB">
          <w:rPr>
            <w:rStyle w:val="Kpr"/>
            <w:noProof/>
          </w:rPr>
          <w:t>3.1.Küresel Güç Haritası ve Dünya Modelleri</w:t>
        </w:r>
        <w:r>
          <w:rPr>
            <w:noProof/>
            <w:webHidden/>
          </w:rPr>
          <w:tab/>
        </w:r>
        <w:r>
          <w:rPr>
            <w:noProof/>
            <w:webHidden/>
          </w:rPr>
          <w:fldChar w:fldCharType="begin"/>
        </w:r>
        <w:r>
          <w:rPr>
            <w:noProof/>
            <w:webHidden/>
          </w:rPr>
          <w:instrText xml:space="preserve"> PAGEREF _Toc233622454 \h </w:instrText>
        </w:r>
        <w:r>
          <w:rPr>
            <w:noProof/>
            <w:webHidden/>
          </w:rPr>
        </w:r>
        <w:r>
          <w:rPr>
            <w:noProof/>
            <w:webHidden/>
          </w:rPr>
          <w:fldChar w:fldCharType="separate"/>
        </w:r>
        <w:r>
          <w:rPr>
            <w:noProof/>
            <w:webHidden/>
          </w:rPr>
          <w:t>29</w:t>
        </w:r>
        <w:r>
          <w:rPr>
            <w:noProof/>
            <w:webHidden/>
          </w:rPr>
          <w:fldChar w:fldCharType="end"/>
        </w:r>
      </w:hyperlink>
    </w:p>
    <w:p w14:paraId="3DADD438" w14:textId="0D359F27" w:rsidR="007C01FF" w:rsidRDefault="007C01FF">
      <w:pPr>
        <w:pStyle w:val="T3"/>
        <w:tabs>
          <w:tab w:val="right" w:leader="dot" w:pos="9062"/>
        </w:tabs>
        <w:rPr>
          <w:rFonts w:cstheme="minorBidi"/>
          <w:noProof/>
          <w:kern w:val="2"/>
          <w:sz w:val="24"/>
          <w:szCs w:val="24"/>
          <w14:ligatures w14:val="standardContextual"/>
        </w:rPr>
      </w:pPr>
      <w:hyperlink w:anchor="_Toc233622455" w:history="1">
        <w:r w:rsidRPr="00CF31CB">
          <w:rPr>
            <w:rStyle w:val="Kpr"/>
            <w:noProof/>
          </w:rPr>
          <w:t>3.2.Küresel Tıbbi Cihaz Sektöründe Türkiye’nin Durumu</w:t>
        </w:r>
        <w:r>
          <w:rPr>
            <w:noProof/>
            <w:webHidden/>
          </w:rPr>
          <w:tab/>
        </w:r>
        <w:r>
          <w:rPr>
            <w:noProof/>
            <w:webHidden/>
          </w:rPr>
          <w:fldChar w:fldCharType="begin"/>
        </w:r>
        <w:r>
          <w:rPr>
            <w:noProof/>
            <w:webHidden/>
          </w:rPr>
          <w:instrText xml:space="preserve"> PAGEREF _Toc233622455 \h </w:instrText>
        </w:r>
        <w:r>
          <w:rPr>
            <w:noProof/>
            <w:webHidden/>
          </w:rPr>
        </w:r>
        <w:r>
          <w:rPr>
            <w:noProof/>
            <w:webHidden/>
          </w:rPr>
          <w:fldChar w:fldCharType="separate"/>
        </w:r>
        <w:r>
          <w:rPr>
            <w:noProof/>
            <w:webHidden/>
          </w:rPr>
          <w:t>30</w:t>
        </w:r>
        <w:r>
          <w:rPr>
            <w:noProof/>
            <w:webHidden/>
          </w:rPr>
          <w:fldChar w:fldCharType="end"/>
        </w:r>
      </w:hyperlink>
    </w:p>
    <w:p w14:paraId="50B336B8" w14:textId="495CB1F7" w:rsidR="007C01FF" w:rsidRDefault="007C01FF">
      <w:pPr>
        <w:pStyle w:val="T2"/>
        <w:tabs>
          <w:tab w:val="right" w:leader="dot" w:pos="9062"/>
        </w:tabs>
        <w:rPr>
          <w:rFonts w:cstheme="minorBidi"/>
          <w:noProof/>
          <w:kern w:val="2"/>
          <w:sz w:val="24"/>
          <w:szCs w:val="24"/>
          <w14:ligatures w14:val="standardContextual"/>
        </w:rPr>
      </w:pPr>
      <w:hyperlink w:anchor="_Toc233622456" w:history="1">
        <w:r w:rsidRPr="00CF31CB">
          <w:rPr>
            <w:rStyle w:val="Kpr"/>
            <w:noProof/>
          </w:rPr>
          <w:t>4.TARTIŞMA</w:t>
        </w:r>
        <w:r>
          <w:rPr>
            <w:noProof/>
            <w:webHidden/>
          </w:rPr>
          <w:tab/>
        </w:r>
        <w:r>
          <w:rPr>
            <w:noProof/>
            <w:webHidden/>
          </w:rPr>
          <w:fldChar w:fldCharType="begin"/>
        </w:r>
        <w:r>
          <w:rPr>
            <w:noProof/>
            <w:webHidden/>
          </w:rPr>
          <w:instrText xml:space="preserve"> PAGEREF _Toc233622456 \h </w:instrText>
        </w:r>
        <w:r>
          <w:rPr>
            <w:noProof/>
            <w:webHidden/>
          </w:rPr>
        </w:r>
        <w:r>
          <w:rPr>
            <w:noProof/>
            <w:webHidden/>
          </w:rPr>
          <w:fldChar w:fldCharType="separate"/>
        </w:r>
        <w:r>
          <w:rPr>
            <w:noProof/>
            <w:webHidden/>
          </w:rPr>
          <w:t>31</w:t>
        </w:r>
        <w:r>
          <w:rPr>
            <w:noProof/>
            <w:webHidden/>
          </w:rPr>
          <w:fldChar w:fldCharType="end"/>
        </w:r>
      </w:hyperlink>
    </w:p>
    <w:p w14:paraId="06470A89" w14:textId="7A73955B" w:rsidR="007C01FF" w:rsidRDefault="007C01FF">
      <w:pPr>
        <w:pStyle w:val="T2"/>
        <w:tabs>
          <w:tab w:val="right" w:leader="dot" w:pos="9062"/>
        </w:tabs>
        <w:rPr>
          <w:rFonts w:cstheme="minorBidi"/>
          <w:noProof/>
          <w:kern w:val="2"/>
          <w:sz w:val="24"/>
          <w:szCs w:val="24"/>
          <w14:ligatures w14:val="standardContextual"/>
        </w:rPr>
      </w:pPr>
      <w:hyperlink w:anchor="_Toc233622457" w:history="1">
        <w:r w:rsidRPr="00CF31CB">
          <w:rPr>
            <w:rStyle w:val="Kpr"/>
            <w:noProof/>
          </w:rPr>
          <w:t>5.SONUÇ</w:t>
        </w:r>
        <w:r>
          <w:rPr>
            <w:noProof/>
            <w:webHidden/>
          </w:rPr>
          <w:tab/>
        </w:r>
        <w:r>
          <w:rPr>
            <w:noProof/>
            <w:webHidden/>
          </w:rPr>
          <w:fldChar w:fldCharType="begin"/>
        </w:r>
        <w:r>
          <w:rPr>
            <w:noProof/>
            <w:webHidden/>
          </w:rPr>
          <w:instrText xml:space="preserve"> PAGEREF _Toc233622457 \h </w:instrText>
        </w:r>
        <w:r>
          <w:rPr>
            <w:noProof/>
            <w:webHidden/>
          </w:rPr>
        </w:r>
        <w:r>
          <w:rPr>
            <w:noProof/>
            <w:webHidden/>
          </w:rPr>
          <w:fldChar w:fldCharType="separate"/>
        </w:r>
        <w:r>
          <w:rPr>
            <w:noProof/>
            <w:webHidden/>
          </w:rPr>
          <w:t>32</w:t>
        </w:r>
        <w:r>
          <w:rPr>
            <w:noProof/>
            <w:webHidden/>
          </w:rPr>
          <w:fldChar w:fldCharType="end"/>
        </w:r>
      </w:hyperlink>
    </w:p>
    <w:p w14:paraId="6E6BED81" w14:textId="09FC8F71" w:rsidR="007C01FF" w:rsidRDefault="007C01FF">
      <w:pPr>
        <w:pStyle w:val="T2"/>
        <w:tabs>
          <w:tab w:val="right" w:leader="dot" w:pos="9062"/>
        </w:tabs>
        <w:rPr>
          <w:rFonts w:cstheme="minorBidi"/>
          <w:noProof/>
          <w:kern w:val="2"/>
          <w:sz w:val="24"/>
          <w:szCs w:val="24"/>
          <w14:ligatures w14:val="standardContextual"/>
        </w:rPr>
      </w:pPr>
      <w:hyperlink w:anchor="_Toc233622458" w:history="1">
        <w:r w:rsidRPr="00CF31CB">
          <w:rPr>
            <w:rStyle w:val="Kpr"/>
            <w:noProof/>
          </w:rPr>
          <w:t>Kaynakça</w:t>
        </w:r>
        <w:r>
          <w:rPr>
            <w:noProof/>
            <w:webHidden/>
          </w:rPr>
          <w:tab/>
        </w:r>
        <w:r>
          <w:rPr>
            <w:noProof/>
            <w:webHidden/>
          </w:rPr>
          <w:fldChar w:fldCharType="begin"/>
        </w:r>
        <w:r>
          <w:rPr>
            <w:noProof/>
            <w:webHidden/>
          </w:rPr>
          <w:instrText xml:space="preserve"> PAGEREF _Toc233622458 \h </w:instrText>
        </w:r>
        <w:r>
          <w:rPr>
            <w:noProof/>
            <w:webHidden/>
          </w:rPr>
        </w:r>
        <w:r>
          <w:rPr>
            <w:noProof/>
            <w:webHidden/>
          </w:rPr>
          <w:fldChar w:fldCharType="separate"/>
        </w:r>
        <w:r>
          <w:rPr>
            <w:noProof/>
            <w:webHidden/>
          </w:rPr>
          <w:t>33</w:t>
        </w:r>
        <w:r>
          <w:rPr>
            <w:noProof/>
            <w:webHidden/>
          </w:rPr>
          <w:fldChar w:fldCharType="end"/>
        </w:r>
      </w:hyperlink>
    </w:p>
    <w:p w14:paraId="3D834F7F" w14:textId="595747A3" w:rsidR="007C01FF" w:rsidRDefault="007C01FF">
      <w:pPr>
        <w:pStyle w:val="T1"/>
        <w:rPr>
          <w:rFonts w:asciiTheme="minorHAnsi" w:hAnsiTheme="minorHAnsi" w:cstheme="minorBidi"/>
          <w:b w:val="0"/>
          <w:bCs w:val="0"/>
          <w:noProof/>
          <w:kern w:val="2"/>
          <w14:ligatures w14:val="standardContextual"/>
        </w:rPr>
      </w:pPr>
      <w:hyperlink w:anchor="_Toc233622459" w:history="1">
        <w:r w:rsidRPr="00CF31CB">
          <w:rPr>
            <w:rStyle w:val="Kpr"/>
            <w:noProof/>
          </w:rPr>
          <w:t>MAKALE BAŞLIK SAYFASI</w:t>
        </w:r>
        <w:r>
          <w:rPr>
            <w:noProof/>
            <w:webHidden/>
          </w:rPr>
          <w:tab/>
        </w:r>
        <w:r>
          <w:rPr>
            <w:noProof/>
            <w:webHidden/>
          </w:rPr>
          <w:fldChar w:fldCharType="begin"/>
        </w:r>
        <w:r>
          <w:rPr>
            <w:noProof/>
            <w:webHidden/>
          </w:rPr>
          <w:instrText xml:space="preserve"> PAGEREF _Toc233622459 \h </w:instrText>
        </w:r>
        <w:r>
          <w:rPr>
            <w:noProof/>
            <w:webHidden/>
          </w:rPr>
        </w:r>
        <w:r>
          <w:rPr>
            <w:noProof/>
            <w:webHidden/>
          </w:rPr>
          <w:fldChar w:fldCharType="separate"/>
        </w:r>
        <w:r>
          <w:rPr>
            <w:noProof/>
            <w:webHidden/>
          </w:rPr>
          <w:t>34</w:t>
        </w:r>
        <w:r>
          <w:rPr>
            <w:noProof/>
            <w:webHidden/>
          </w:rPr>
          <w:fldChar w:fldCharType="end"/>
        </w:r>
      </w:hyperlink>
    </w:p>
    <w:p w14:paraId="718D88AF" w14:textId="0DBC58C5" w:rsidR="007C01FF" w:rsidRDefault="007C01FF">
      <w:pPr>
        <w:pStyle w:val="T1"/>
        <w:rPr>
          <w:rFonts w:asciiTheme="minorHAnsi" w:hAnsiTheme="minorHAnsi" w:cstheme="minorBidi"/>
          <w:b w:val="0"/>
          <w:bCs w:val="0"/>
          <w:noProof/>
          <w:kern w:val="2"/>
          <w14:ligatures w14:val="standardContextual"/>
        </w:rPr>
      </w:pPr>
      <w:hyperlink w:anchor="_Toc233622460" w:history="1">
        <w:r w:rsidRPr="00CF31CB">
          <w:rPr>
            <w:rStyle w:val="Kpr"/>
            <w:noProof/>
          </w:rPr>
          <w:t>Laboratuvardan Küresel Pazara: Türkiye'nin Tıbbi Cihaz Ar-Ge Ekosisteminde TÜSEB, TÜBİTAK ve Teknoparkların Rolü</w:t>
        </w:r>
        <w:r>
          <w:rPr>
            <w:noProof/>
            <w:webHidden/>
          </w:rPr>
          <w:tab/>
        </w:r>
        <w:r>
          <w:rPr>
            <w:noProof/>
            <w:webHidden/>
          </w:rPr>
          <w:fldChar w:fldCharType="begin"/>
        </w:r>
        <w:r>
          <w:rPr>
            <w:noProof/>
            <w:webHidden/>
          </w:rPr>
          <w:instrText xml:space="preserve"> PAGEREF _Toc233622460 \h </w:instrText>
        </w:r>
        <w:r>
          <w:rPr>
            <w:noProof/>
            <w:webHidden/>
          </w:rPr>
        </w:r>
        <w:r>
          <w:rPr>
            <w:noProof/>
            <w:webHidden/>
          </w:rPr>
          <w:fldChar w:fldCharType="separate"/>
        </w:r>
        <w:r>
          <w:rPr>
            <w:noProof/>
            <w:webHidden/>
          </w:rPr>
          <w:t>34</w:t>
        </w:r>
        <w:r>
          <w:rPr>
            <w:noProof/>
            <w:webHidden/>
          </w:rPr>
          <w:fldChar w:fldCharType="end"/>
        </w:r>
      </w:hyperlink>
    </w:p>
    <w:p w14:paraId="5DC1A1B3" w14:textId="3D88CF97" w:rsidR="007C01FF" w:rsidRDefault="007C01FF">
      <w:pPr>
        <w:pStyle w:val="T1"/>
        <w:rPr>
          <w:rFonts w:asciiTheme="minorHAnsi" w:hAnsiTheme="minorHAnsi" w:cstheme="minorBidi"/>
          <w:b w:val="0"/>
          <w:bCs w:val="0"/>
          <w:noProof/>
          <w:kern w:val="2"/>
          <w14:ligatures w14:val="standardContextual"/>
        </w:rPr>
      </w:pPr>
      <w:hyperlink w:anchor="_Toc233622461" w:history="1">
        <w:r w:rsidRPr="00CF31CB">
          <w:rPr>
            <w:rStyle w:val="Kpr"/>
            <w:noProof/>
          </w:rPr>
          <w:t>From Laboratory to Global Markets: The Role of TÜSEB, TÜBİTAK, and Technoparks in Türkiye’s Medical Device R&amp;D Ecosystem</w:t>
        </w:r>
        <w:r>
          <w:rPr>
            <w:noProof/>
            <w:webHidden/>
          </w:rPr>
          <w:tab/>
        </w:r>
        <w:r>
          <w:rPr>
            <w:noProof/>
            <w:webHidden/>
          </w:rPr>
          <w:fldChar w:fldCharType="begin"/>
        </w:r>
        <w:r>
          <w:rPr>
            <w:noProof/>
            <w:webHidden/>
          </w:rPr>
          <w:instrText xml:space="preserve"> PAGEREF _Toc233622461 \h </w:instrText>
        </w:r>
        <w:r>
          <w:rPr>
            <w:noProof/>
            <w:webHidden/>
          </w:rPr>
        </w:r>
        <w:r>
          <w:rPr>
            <w:noProof/>
            <w:webHidden/>
          </w:rPr>
          <w:fldChar w:fldCharType="separate"/>
        </w:r>
        <w:r>
          <w:rPr>
            <w:noProof/>
            <w:webHidden/>
          </w:rPr>
          <w:t>34</w:t>
        </w:r>
        <w:r>
          <w:rPr>
            <w:noProof/>
            <w:webHidden/>
          </w:rPr>
          <w:fldChar w:fldCharType="end"/>
        </w:r>
      </w:hyperlink>
    </w:p>
    <w:p w14:paraId="6865413E" w14:textId="7A64D9DD" w:rsidR="007C01FF" w:rsidRDefault="007C01FF">
      <w:pPr>
        <w:pStyle w:val="T1"/>
        <w:rPr>
          <w:rFonts w:asciiTheme="minorHAnsi" w:hAnsiTheme="minorHAnsi" w:cstheme="minorBidi"/>
          <w:b w:val="0"/>
          <w:bCs w:val="0"/>
          <w:noProof/>
          <w:kern w:val="2"/>
          <w14:ligatures w14:val="standardContextual"/>
        </w:rPr>
      </w:pPr>
      <w:hyperlink w:anchor="_Toc233622462" w:history="1">
        <w:r w:rsidRPr="00CF31CB">
          <w:rPr>
            <w:rStyle w:val="Kpr"/>
            <w:noProof/>
          </w:rPr>
          <w:t>TÜSEB-TÜBİTAK TEKNOPARK: LABORATUVARDAN KÜRESEL PAZARA: TÜRKİYE’NİN</w:t>
        </w:r>
        <w:r>
          <w:rPr>
            <w:noProof/>
            <w:webHidden/>
          </w:rPr>
          <w:tab/>
        </w:r>
        <w:r>
          <w:rPr>
            <w:noProof/>
            <w:webHidden/>
          </w:rPr>
          <w:fldChar w:fldCharType="begin"/>
        </w:r>
        <w:r>
          <w:rPr>
            <w:noProof/>
            <w:webHidden/>
          </w:rPr>
          <w:instrText xml:space="preserve"> PAGEREF _Toc233622462 \h </w:instrText>
        </w:r>
        <w:r>
          <w:rPr>
            <w:noProof/>
            <w:webHidden/>
          </w:rPr>
        </w:r>
        <w:r>
          <w:rPr>
            <w:noProof/>
            <w:webHidden/>
          </w:rPr>
          <w:fldChar w:fldCharType="separate"/>
        </w:r>
        <w:r>
          <w:rPr>
            <w:noProof/>
            <w:webHidden/>
          </w:rPr>
          <w:t>35</w:t>
        </w:r>
        <w:r>
          <w:rPr>
            <w:noProof/>
            <w:webHidden/>
          </w:rPr>
          <w:fldChar w:fldCharType="end"/>
        </w:r>
      </w:hyperlink>
    </w:p>
    <w:p w14:paraId="0F84D2F9" w14:textId="45D20A17" w:rsidR="007C01FF" w:rsidRDefault="007C01FF">
      <w:pPr>
        <w:pStyle w:val="T1"/>
        <w:rPr>
          <w:rFonts w:asciiTheme="minorHAnsi" w:hAnsiTheme="minorHAnsi" w:cstheme="minorBidi"/>
          <w:b w:val="0"/>
          <w:bCs w:val="0"/>
          <w:noProof/>
          <w:kern w:val="2"/>
          <w14:ligatures w14:val="standardContextual"/>
        </w:rPr>
      </w:pPr>
      <w:hyperlink w:anchor="_Toc233622463" w:history="1">
        <w:r w:rsidRPr="00CF31CB">
          <w:rPr>
            <w:rStyle w:val="Kpr"/>
            <w:noProof/>
          </w:rPr>
          <w:t>AR-GE ZİNCİRİ</w:t>
        </w:r>
        <w:r>
          <w:rPr>
            <w:noProof/>
            <w:webHidden/>
          </w:rPr>
          <w:tab/>
        </w:r>
        <w:r>
          <w:rPr>
            <w:noProof/>
            <w:webHidden/>
          </w:rPr>
          <w:fldChar w:fldCharType="begin"/>
        </w:r>
        <w:r>
          <w:rPr>
            <w:noProof/>
            <w:webHidden/>
          </w:rPr>
          <w:instrText xml:space="preserve"> PAGEREF _Toc233622463 \h </w:instrText>
        </w:r>
        <w:r>
          <w:rPr>
            <w:noProof/>
            <w:webHidden/>
          </w:rPr>
        </w:r>
        <w:r>
          <w:rPr>
            <w:noProof/>
            <w:webHidden/>
          </w:rPr>
          <w:fldChar w:fldCharType="separate"/>
        </w:r>
        <w:r>
          <w:rPr>
            <w:noProof/>
            <w:webHidden/>
          </w:rPr>
          <w:t>35</w:t>
        </w:r>
        <w:r>
          <w:rPr>
            <w:noProof/>
            <w:webHidden/>
          </w:rPr>
          <w:fldChar w:fldCharType="end"/>
        </w:r>
      </w:hyperlink>
    </w:p>
    <w:p w14:paraId="759E6010" w14:textId="31BC868E" w:rsidR="007C01FF" w:rsidRDefault="007C01FF">
      <w:pPr>
        <w:pStyle w:val="T2"/>
        <w:tabs>
          <w:tab w:val="right" w:leader="dot" w:pos="9062"/>
        </w:tabs>
        <w:rPr>
          <w:rFonts w:cstheme="minorBidi"/>
          <w:noProof/>
          <w:kern w:val="2"/>
          <w:sz w:val="24"/>
          <w:szCs w:val="24"/>
          <w14:ligatures w14:val="standardContextual"/>
        </w:rPr>
      </w:pPr>
      <w:hyperlink w:anchor="_Toc233622464" w:history="1">
        <w:r w:rsidRPr="00CF31CB">
          <w:rPr>
            <w:rStyle w:val="Kpr"/>
            <w:noProof/>
          </w:rPr>
          <w:t>Özet</w:t>
        </w:r>
        <w:r>
          <w:rPr>
            <w:noProof/>
            <w:webHidden/>
          </w:rPr>
          <w:tab/>
        </w:r>
        <w:r>
          <w:rPr>
            <w:noProof/>
            <w:webHidden/>
          </w:rPr>
          <w:fldChar w:fldCharType="begin"/>
        </w:r>
        <w:r>
          <w:rPr>
            <w:noProof/>
            <w:webHidden/>
          </w:rPr>
          <w:instrText xml:space="preserve"> PAGEREF _Toc233622464 \h </w:instrText>
        </w:r>
        <w:r>
          <w:rPr>
            <w:noProof/>
            <w:webHidden/>
          </w:rPr>
        </w:r>
        <w:r>
          <w:rPr>
            <w:noProof/>
            <w:webHidden/>
          </w:rPr>
          <w:fldChar w:fldCharType="separate"/>
        </w:r>
        <w:r>
          <w:rPr>
            <w:noProof/>
            <w:webHidden/>
          </w:rPr>
          <w:t>35</w:t>
        </w:r>
        <w:r>
          <w:rPr>
            <w:noProof/>
            <w:webHidden/>
          </w:rPr>
          <w:fldChar w:fldCharType="end"/>
        </w:r>
      </w:hyperlink>
    </w:p>
    <w:p w14:paraId="57D83C33" w14:textId="3E50AF47" w:rsidR="007C01FF" w:rsidRDefault="007C01FF">
      <w:pPr>
        <w:pStyle w:val="T2"/>
        <w:tabs>
          <w:tab w:val="right" w:leader="dot" w:pos="9062"/>
        </w:tabs>
        <w:rPr>
          <w:rFonts w:cstheme="minorBidi"/>
          <w:noProof/>
          <w:kern w:val="2"/>
          <w:sz w:val="24"/>
          <w:szCs w:val="24"/>
          <w14:ligatures w14:val="standardContextual"/>
        </w:rPr>
      </w:pPr>
      <w:hyperlink w:anchor="_Toc233622465" w:history="1">
        <w:r w:rsidRPr="00CF31CB">
          <w:rPr>
            <w:rStyle w:val="Kpr"/>
            <w:noProof/>
          </w:rPr>
          <w:t>1.Giriş</w:t>
        </w:r>
        <w:r>
          <w:rPr>
            <w:noProof/>
            <w:webHidden/>
          </w:rPr>
          <w:tab/>
        </w:r>
        <w:r>
          <w:rPr>
            <w:noProof/>
            <w:webHidden/>
          </w:rPr>
          <w:fldChar w:fldCharType="begin"/>
        </w:r>
        <w:r>
          <w:rPr>
            <w:noProof/>
            <w:webHidden/>
          </w:rPr>
          <w:instrText xml:space="preserve"> PAGEREF _Toc233622465 \h </w:instrText>
        </w:r>
        <w:r>
          <w:rPr>
            <w:noProof/>
            <w:webHidden/>
          </w:rPr>
        </w:r>
        <w:r>
          <w:rPr>
            <w:noProof/>
            <w:webHidden/>
          </w:rPr>
          <w:fldChar w:fldCharType="separate"/>
        </w:r>
        <w:r>
          <w:rPr>
            <w:noProof/>
            <w:webHidden/>
          </w:rPr>
          <w:t>36</w:t>
        </w:r>
        <w:r>
          <w:rPr>
            <w:noProof/>
            <w:webHidden/>
          </w:rPr>
          <w:fldChar w:fldCharType="end"/>
        </w:r>
      </w:hyperlink>
    </w:p>
    <w:p w14:paraId="1D8A4A12" w14:textId="7DF611F6" w:rsidR="007C01FF" w:rsidRDefault="007C01FF">
      <w:pPr>
        <w:pStyle w:val="T2"/>
        <w:tabs>
          <w:tab w:val="right" w:leader="dot" w:pos="9062"/>
        </w:tabs>
        <w:rPr>
          <w:rFonts w:cstheme="minorBidi"/>
          <w:noProof/>
          <w:kern w:val="2"/>
          <w:sz w:val="24"/>
          <w:szCs w:val="24"/>
          <w14:ligatures w14:val="standardContextual"/>
        </w:rPr>
      </w:pPr>
      <w:hyperlink w:anchor="_Toc233622466" w:history="1">
        <w:r w:rsidRPr="00CF31CB">
          <w:rPr>
            <w:rStyle w:val="Kpr"/>
            <w:noProof/>
          </w:rPr>
          <w:t>2. Türkiye Sağlık Enstitüleri Başkanlığı (TÜSEB)</w:t>
        </w:r>
        <w:r>
          <w:rPr>
            <w:noProof/>
            <w:webHidden/>
          </w:rPr>
          <w:tab/>
        </w:r>
        <w:r>
          <w:rPr>
            <w:noProof/>
            <w:webHidden/>
          </w:rPr>
          <w:fldChar w:fldCharType="begin"/>
        </w:r>
        <w:r>
          <w:rPr>
            <w:noProof/>
            <w:webHidden/>
          </w:rPr>
          <w:instrText xml:space="preserve"> PAGEREF _Toc233622466 \h </w:instrText>
        </w:r>
        <w:r>
          <w:rPr>
            <w:noProof/>
            <w:webHidden/>
          </w:rPr>
        </w:r>
        <w:r>
          <w:rPr>
            <w:noProof/>
            <w:webHidden/>
          </w:rPr>
          <w:fldChar w:fldCharType="separate"/>
        </w:r>
        <w:r>
          <w:rPr>
            <w:noProof/>
            <w:webHidden/>
          </w:rPr>
          <w:t>36</w:t>
        </w:r>
        <w:r>
          <w:rPr>
            <w:noProof/>
            <w:webHidden/>
          </w:rPr>
          <w:fldChar w:fldCharType="end"/>
        </w:r>
      </w:hyperlink>
    </w:p>
    <w:p w14:paraId="5D484A56" w14:textId="21D43FF7" w:rsidR="007C01FF" w:rsidRDefault="007C01FF">
      <w:pPr>
        <w:pStyle w:val="T2"/>
        <w:tabs>
          <w:tab w:val="right" w:leader="dot" w:pos="9062"/>
        </w:tabs>
        <w:rPr>
          <w:rFonts w:cstheme="minorBidi"/>
          <w:noProof/>
          <w:kern w:val="2"/>
          <w:sz w:val="24"/>
          <w:szCs w:val="24"/>
          <w14:ligatures w14:val="standardContextual"/>
        </w:rPr>
      </w:pPr>
      <w:hyperlink w:anchor="_Toc233622467" w:history="1">
        <w:r w:rsidRPr="00CF31CB">
          <w:rPr>
            <w:rStyle w:val="Kpr"/>
            <w:noProof/>
          </w:rPr>
          <w:t>3. Türkiye Bilimsel ve Teknolojik Araştırma Kurumu (TÜBİTAK)</w:t>
        </w:r>
        <w:r>
          <w:rPr>
            <w:noProof/>
            <w:webHidden/>
          </w:rPr>
          <w:tab/>
        </w:r>
        <w:r>
          <w:rPr>
            <w:noProof/>
            <w:webHidden/>
          </w:rPr>
          <w:fldChar w:fldCharType="begin"/>
        </w:r>
        <w:r>
          <w:rPr>
            <w:noProof/>
            <w:webHidden/>
          </w:rPr>
          <w:instrText xml:space="preserve"> PAGEREF _Toc233622467 \h </w:instrText>
        </w:r>
        <w:r>
          <w:rPr>
            <w:noProof/>
            <w:webHidden/>
          </w:rPr>
        </w:r>
        <w:r>
          <w:rPr>
            <w:noProof/>
            <w:webHidden/>
          </w:rPr>
          <w:fldChar w:fldCharType="separate"/>
        </w:r>
        <w:r>
          <w:rPr>
            <w:noProof/>
            <w:webHidden/>
          </w:rPr>
          <w:t>37</w:t>
        </w:r>
        <w:r>
          <w:rPr>
            <w:noProof/>
            <w:webHidden/>
          </w:rPr>
          <w:fldChar w:fldCharType="end"/>
        </w:r>
      </w:hyperlink>
    </w:p>
    <w:p w14:paraId="3958AF1E" w14:textId="22623ED0" w:rsidR="007C01FF" w:rsidRDefault="007C01FF">
      <w:pPr>
        <w:pStyle w:val="T2"/>
        <w:tabs>
          <w:tab w:val="right" w:leader="dot" w:pos="9062"/>
        </w:tabs>
        <w:rPr>
          <w:rFonts w:cstheme="minorBidi"/>
          <w:noProof/>
          <w:kern w:val="2"/>
          <w:sz w:val="24"/>
          <w:szCs w:val="24"/>
          <w14:ligatures w14:val="standardContextual"/>
        </w:rPr>
      </w:pPr>
      <w:hyperlink w:anchor="_Toc233622468" w:history="1">
        <w:r w:rsidRPr="00CF31CB">
          <w:rPr>
            <w:rStyle w:val="Kpr"/>
            <w:noProof/>
          </w:rPr>
          <w:t>4. Teknoloji Geliştirme Bölgeleri (TEKNOPARKLAR)</w:t>
        </w:r>
        <w:r>
          <w:rPr>
            <w:noProof/>
            <w:webHidden/>
          </w:rPr>
          <w:tab/>
        </w:r>
        <w:r>
          <w:rPr>
            <w:noProof/>
            <w:webHidden/>
          </w:rPr>
          <w:fldChar w:fldCharType="begin"/>
        </w:r>
        <w:r>
          <w:rPr>
            <w:noProof/>
            <w:webHidden/>
          </w:rPr>
          <w:instrText xml:space="preserve"> PAGEREF _Toc233622468 \h </w:instrText>
        </w:r>
        <w:r>
          <w:rPr>
            <w:noProof/>
            <w:webHidden/>
          </w:rPr>
        </w:r>
        <w:r>
          <w:rPr>
            <w:noProof/>
            <w:webHidden/>
          </w:rPr>
          <w:fldChar w:fldCharType="separate"/>
        </w:r>
        <w:r>
          <w:rPr>
            <w:noProof/>
            <w:webHidden/>
          </w:rPr>
          <w:t>38</w:t>
        </w:r>
        <w:r>
          <w:rPr>
            <w:noProof/>
            <w:webHidden/>
          </w:rPr>
          <w:fldChar w:fldCharType="end"/>
        </w:r>
      </w:hyperlink>
    </w:p>
    <w:p w14:paraId="1A42DEA1" w14:textId="4990394F" w:rsidR="007C01FF" w:rsidRDefault="007C01FF">
      <w:pPr>
        <w:pStyle w:val="T2"/>
        <w:tabs>
          <w:tab w:val="right" w:leader="dot" w:pos="9062"/>
        </w:tabs>
        <w:rPr>
          <w:rFonts w:cstheme="minorBidi"/>
          <w:noProof/>
          <w:kern w:val="2"/>
          <w:sz w:val="24"/>
          <w:szCs w:val="24"/>
          <w14:ligatures w14:val="standardContextual"/>
        </w:rPr>
      </w:pPr>
      <w:hyperlink w:anchor="_Toc233622469" w:history="1">
        <w:r w:rsidRPr="00CF31CB">
          <w:rPr>
            <w:rStyle w:val="Kpr"/>
            <w:noProof/>
          </w:rPr>
          <w:t>5.SONUÇ</w:t>
        </w:r>
        <w:r>
          <w:rPr>
            <w:noProof/>
            <w:webHidden/>
          </w:rPr>
          <w:tab/>
        </w:r>
        <w:r>
          <w:rPr>
            <w:noProof/>
            <w:webHidden/>
          </w:rPr>
          <w:fldChar w:fldCharType="begin"/>
        </w:r>
        <w:r>
          <w:rPr>
            <w:noProof/>
            <w:webHidden/>
          </w:rPr>
          <w:instrText xml:space="preserve"> PAGEREF _Toc233622469 \h </w:instrText>
        </w:r>
        <w:r>
          <w:rPr>
            <w:noProof/>
            <w:webHidden/>
          </w:rPr>
        </w:r>
        <w:r>
          <w:rPr>
            <w:noProof/>
            <w:webHidden/>
          </w:rPr>
          <w:fldChar w:fldCharType="separate"/>
        </w:r>
        <w:r>
          <w:rPr>
            <w:noProof/>
            <w:webHidden/>
          </w:rPr>
          <w:t>39</w:t>
        </w:r>
        <w:r>
          <w:rPr>
            <w:noProof/>
            <w:webHidden/>
          </w:rPr>
          <w:fldChar w:fldCharType="end"/>
        </w:r>
      </w:hyperlink>
    </w:p>
    <w:p w14:paraId="126379F8" w14:textId="602C5512" w:rsidR="007C01FF" w:rsidRDefault="007C01FF">
      <w:pPr>
        <w:pStyle w:val="T2"/>
        <w:tabs>
          <w:tab w:val="right" w:leader="dot" w:pos="9062"/>
        </w:tabs>
        <w:rPr>
          <w:rFonts w:cstheme="minorBidi"/>
          <w:noProof/>
          <w:kern w:val="2"/>
          <w:sz w:val="24"/>
          <w:szCs w:val="24"/>
          <w14:ligatures w14:val="standardContextual"/>
        </w:rPr>
      </w:pPr>
      <w:hyperlink w:anchor="_Toc233622470" w:history="1">
        <w:r w:rsidRPr="00CF31CB">
          <w:rPr>
            <w:rStyle w:val="Kpr"/>
            <w:noProof/>
          </w:rPr>
          <w:t>Kaynakça</w:t>
        </w:r>
        <w:r>
          <w:rPr>
            <w:noProof/>
            <w:webHidden/>
          </w:rPr>
          <w:tab/>
        </w:r>
        <w:r>
          <w:rPr>
            <w:noProof/>
            <w:webHidden/>
          </w:rPr>
          <w:fldChar w:fldCharType="begin"/>
        </w:r>
        <w:r>
          <w:rPr>
            <w:noProof/>
            <w:webHidden/>
          </w:rPr>
          <w:instrText xml:space="preserve"> PAGEREF _Toc233622470 \h </w:instrText>
        </w:r>
        <w:r>
          <w:rPr>
            <w:noProof/>
            <w:webHidden/>
          </w:rPr>
        </w:r>
        <w:r>
          <w:rPr>
            <w:noProof/>
            <w:webHidden/>
          </w:rPr>
          <w:fldChar w:fldCharType="separate"/>
        </w:r>
        <w:r>
          <w:rPr>
            <w:noProof/>
            <w:webHidden/>
          </w:rPr>
          <w:t>40</w:t>
        </w:r>
        <w:r>
          <w:rPr>
            <w:noProof/>
            <w:webHidden/>
          </w:rPr>
          <w:fldChar w:fldCharType="end"/>
        </w:r>
      </w:hyperlink>
    </w:p>
    <w:p w14:paraId="3BB141A0" w14:textId="0D4ACA68" w:rsidR="00924BEC" w:rsidRDefault="008E5C24">
      <w:pPr>
        <w:suppressAutoHyphens w:val="0"/>
        <w:autoSpaceDN/>
        <w:spacing w:line="259" w:lineRule="auto"/>
        <w:textAlignment w:val="auto"/>
        <w:rPr>
          <w:rFonts w:asciiTheme="majorHAnsi" w:hAnsiTheme="majorHAnsi"/>
          <w:b/>
          <w:bCs/>
        </w:rPr>
      </w:pPr>
      <w:r>
        <w:rPr>
          <w:rFonts w:asciiTheme="majorHAnsi" w:hAnsiTheme="majorHAnsi"/>
          <w:b/>
          <w:bCs/>
        </w:rPr>
        <w:fldChar w:fldCharType="end"/>
      </w:r>
      <w:r w:rsidR="00924BEC">
        <w:rPr>
          <w:rFonts w:asciiTheme="majorHAnsi" w:hAnsiTheme="majorHAnsi"/>
          <w:b/>
          <w:bCs/>
        </w:rPr>
        <w:br w:type="page"/>
      </w:r>
    </w:p>
    <w:p w14:paraId="6E014862" w14:textId="6BB0B45A" w:rsidR="00AF108F" w:rsidRPr="009515C4" w:rsidRDefault="00AF108F" w:rsidP="009515C4">
      <w:pPr>
        <w:pStyle w:val="Stil1"/>
      </w:pPr>
      <w:bookmarkStart w:id="0" w:name="_Toc233189729"/>
      <w:bookmarkStart w:id="1" w:name="_Toc233622400"/>
      <w:r w:rsidRPr="009515C4">
        <w:lastRenderedPageBreak/>
        <w:t>İNOVASYONUN BAŞKENTİ: FDA’DAN SİLİKON VADİSİ’NE MEDİKAL TEKNOLOJİ EKOSİSTEMİ – AMERİKA BİRLEŞİK DEVLETLERİ</w:t>
      </w:r>
      <w:bookmarkEnd w:id="0"/>
      <w:bookmarkEnd w:id="1"/>
    </w:p>
    <w:p w14:paraId="4242D10F" w14:textId="77777777" w:rsidR="00AF108F" w:rsidRPr="00F56B37" w:rsidRDefault="00AF108F" w:rsidP="00F56B37">
      <w:pPr>
        <w:jc w:val="right"/>
        <w:rPr>
          <w:rFonts w:asciiTheme="majorHAnsi" w:hAnsiTheme="majorHAnsi"/>
          <w:sz w:val="21"/>
          <w:szCs w:val="21"/>
        </w:rPr>
      </w:pPr>
      <w:r w:rsidRPr="00F56B37">
        <w:rPr>
          <w:rFonts w:asciiTheme="majorHAnsi" w:hAnsiTheme="majorHAnsi"/>
          <w:sz w:val="21"/>
          <w:szCs w:val="21"/>
        </w:rPr>
        <w:t xml:space="preserve">Nazife İncilay Tirsioğlu¹, Meral Tutuş¹, Merve Selçuk², Münire Kübra </w:t>
      </w:r>
      <w:proofErr w:type="spellStart"/>
      <w:r w:rsidRPr="00F56B37">
        <w:rPr>
          <w:rFonts w:asciiTheme="majorHAnsi" w:hAnsiTheme="majorHAnsi"/>
          <w:sz w:val="21"/>
          <w:szCs w:val="21"/>
        </w:rPr>
        <w:t>Özgök</w:t>
      </w:r>
      <w:proofErr w:type="spellEnd"/>
      <w:r w:rsidRPr="00F56B37">
        <w:rPr>
          <w:rFonts w:asciiTheme="majorHAnsi" w:hAnsiTheme="majorHAnsi"/>
          <w:sz w:val="21"/>
          <w:szCs w:val="21"/>
        </w:rPr>
        <w:t xml:space="preserve"> Kangal¹, Akile Karaaslan Eşer²</w:t>
      </w:r>
    </w:p>
    <w:p w14:paraId="185B173A" w14:textId="77777777" w:rsidR="00AF108F" w:rsidRPr="00F56B37" w:rsidRDefault="00AF108F" w:rsidP="00F56B37">
      <w:pPr>
        <w:ind w:firstLine="708"/>
        <w:jc w:val="right"/>
        <w:rPr>
          <w:rFonts w:asciiTheme="majorHAnsi" w:hAnsiTheme="majorHAnsi"/>
          <w:sz w:val="21"/>
          <w:szCs w:val="21"/>
        </w:rPr>
      </w:pPr>
      <w:r w:rsidRPr="00F56B37">
        <w:rPr>
          <w:rFonts w:asciiTheme="majorHAnsi" w:hAnsiTheme="majorHAnsi"/>
          <w:sz w:val="21"/>
          <w:szCs w:val="21"/>
        </w:rPr>
        <w:t>¹ Sağlık Bilimleri Üniversitesi, Gülhane Tıp Fakültesi</w:t>
      </w:r>
    </w:p>
    <w:p w14:paraId="7996B953" w14:textId="77777777" w:rsidR="00AF108F" w:rsidRPr="00F56B37" w:rsidRDefault="00AF108F" w:rsidP="00F56B37">
      <w:pPr>
        <w:ind w:firstLine="708"/>
        <w:jc w:val="right"/>
        <w:rPr>
          <w:rFonts w:asciiTheme="majorHAnsi" w:hAnsiTheme="majorHAnsi"/>
          <w:sz w:val="21"/>
          <w:szCs w:val="21"/>
        </w:rPr>
      </w:pPr>
      <w:r w:rsidRPr="00F56B37">
        <w:rPr>
          <w:rFonts w:asciiTheme="majorHAnsi" w:hAnsiTheme="majorHAnsi"/>
          <w:sz w:val="21"/>
          <w:szCs w:val="21"/>
        </w:rPr>
        <w:t>² Sağlık Bilimleri Üniversitesi, Gülhane Hemşirelik Fakültesi</w:t>
      </w:r>
    </w:p>
    <w:p w14:paraId="26509A44" w14:textId="77777777" w:rsidR="00AF108F" w:rsidRPr="009515C4" w:rsidRDefault="00AF108F" w:rsidP="009515C4">
      <w:pPr>
        <w:pStyle w:val="Stil2"/>
      </w:pPr>
      <w:bookmarkStart w:id="2" w:name="_Toc233189730"/>
      <w:bookmarkStart w:id="3" w:name="_Toc233622401"/>
      <w:r w:rsidRPr="009515C4">
        <w:t>Özet</w:t>
      </w:r>
      <w:bookmarkEnd w:id="2"/>
      <w:bookmarkEnd w:id="3"/>
    </w:p>
    <w:p w14:paraId="7D3AF8F1" w14:textId="77777777" w:rsidR="00AF108F" w:rsidRDefault="00AF108F" w:rsidP="00F85A37">
      <w:pPr>
        <w:spacing w:after="120" w:line="240" w:lineRule="auto"/>
        <w:ind w:firstLine="709"/>
        <w:jc w:val="both"/>
        <w:rPr>
          <w:rFonts w:asciiTheme="majorHAnsi" w:hAnsiTheme="majorHAnsi"/>
          <w:sz w:val="22"/>
          <w:szCs w:val="22"/>
          <w:lang w:val="en-US"/>
        </w:rPr>
      </w:pPr>
      <w:proofErr w:type="spellStart"/>
      <w:r w:rsidRPr="00F56B37">
        <w:rPr>
          <w:rFonts w:asciiTheme="majorHAnsi" w:hAnsiTheme="majorHAnsi"/>
          <w:sz w:val="22"/>
          <w:szCs w:val="22"/>
          <w:lang w:val="en-US"/>
        </w:rPr>
        <w:t>Medikal</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teknoloji</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rPr>
        <w:t>MedTech</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ekosistemi</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sağlık</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ve</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teknolojinin</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füzyon</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edildiği</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küresel</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anlamda</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ilgi</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toplamaya</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ve</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büyümeye</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devam</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eden</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bir</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alandır</w:t>
      </w:r>
      <w:proofErr w:type="spellEnd"/>
      <w:r w:rsidRPr="00F56B37">
        <w:rPr>
          <w:rFonts w:asciiTheme="majorHAnsi" w:hAnsiTheme="majorHAnsi"/>
          <w:sz w:val="22"/>
          <w:szCs w:val="22"/>
          <w:lang w:val="en-US"/>
        </w:rPr>
        <w:t xml:space="preserve">. ABD, </w:t>
      </w:r>
      <w:proofErr w:type="spellStart"/>
      <w:r w:rsidRPr="00F56B37">
        <w:rPr>
          <w:rFonts w:asciiTheme="majorHAnsi" w:hAnsiTheme="majorHAnsi"/>
          <w:sz w:val="22"/>
          <w:szCs w:val="22"/>
          <w:lang w:val="en-US"/>
        </w:rPr>
        <w:t>bu</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ekosistemde</w:t>
      </w:r>
      <w:proofErr w:type="spellEnd"/>
      <w:r w:rsidRPr="00F56B37">
        <w:rPr>
          <w:rFonts w:asciiTheme="majorHAnsi" w:hAnsiTheme="majorHAnsi"/>
          <w:sz w:val="22"/>
          <w:szCs w:val="22"/>
          <w:lang w:val="en-US"/>
        </w:rPr>
        <w:t xml:space="preserve"> hem </w:t>
      </w:r>
      <w:proofErr w:type="spellStart"/>
      <w:r w:rsidRPr="00F56B37">
        <w:rPr>
          <w:rFonts w:asciiTheme="majorHAnsi" w:hAnsiTheme="majorHAnsi"/>
          <w:sz w:val="22"/>
          <w:szCs w:val="22"/>
          <w:lang w:val="en-US"/>
        </w:rPr>
        <w:t>devasa</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sağlık</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ve</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Ar</w:t>
      </w:r>
      <w:proofErr w:type="spellEnd"/>
      <w:r w:rsidRPr="00F56B37">
        <w:rPr>
          <w:rFonts w:asciiTheme="majorHAnsi" w:hAnsiTheme="majorHAnsi"/>
          <w:sz w:val="22"/>
          <w:szCs w:val="22"/>
          <w:lang w:val="en-US"/>
        </w:rPr>
        <w:t xml:space="preserve">-Ge </w:t>
      </w:r>
      <w:proofErr w:type="spellStart"/>
      <w:r w:rsidRPr="00F56B37">
        <w:rPr>
          <w:rFonts w:asciiTheme="majorHAnsi" w:hAnsiTheme="majorHAnsi"/>
          <w:sz w:val="22"/>
          <w:szCs w:val="22"/>
          <w:lang w:val="en-US"/>
        </w:rPr>
        <w:t>yatırımları</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ile</w:t>
      </w:r>
      <w:proofErr w:type="spellEnd"/>
      <w:r w:rsidRPr="00F56B37">
        <w:rPr>
          <w:rFonts w:asciiTheme="majorHAnsi" w:hAnsiTheme="majorHAnsi"/>
          <w:sz w:val="22"/>
          <w:szCs w:val="22"/>
          <w:lang w:val="en-US"/>
        </w:rPr>
        <w:t xml:space="preserve"> hem de </w:t>
      </w:r>
      <w:proofErr w:type="spellStart"/>
      <w:r w:rsidRPr="00F56B37">
        <w:rPr>
          <w:rFonts w:asciiTheme="majorHAnsi" w:hAnsiTheme="majorHAnsi"/>
          <w:sz w:val="22"/>
          <w:szCs w:val="22"/>
          <w:lang w:val="en-US"/>
        </w:rPr>
        <w:t>inovasyon</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sürecini</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üniversiteler</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ile</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karşılıklı</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etkileşim</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ile</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yürütmesi</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sayesinde</w:t>
      </w:r>
      <w:proofErr w:type="spellEnd"/>
      <w:r w:rsidRPr="00F56B37">
        <w:rPr>
          <w:rFonts w:asciiTheme="majorHAnsi" w:hAnsiTheme="majorHAnsi"/>
          <w:sz w:val="22"/>
          <w:szCs w:val="22"/>
          <w:lang w:val="en-US"/>
        </w:rPr>
        <w:t xml:space="preserve"> MedTech </w:t>
      </w:r>
      <w:proofErr w:type="spellStart"/>
      <w:r w:rsidRPr="00F56B37">
        <w:rPr>
          <w:rFonts w:asciiTheme="majorHAnsi" w:hAnsiTheme="majorHAnsi"/>
          <w:sz w:val="22"/>
          <w:szCs w:val="22"/>
          <w:lang w:val="en-US"/>
        </w:rPr>
        <w:t>vizyonunu</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şekillendiren</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ülkelerden</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biridir</w:t>
      </w:r>
      <w:proofErr w:type="spellEnd"/>
      <w:r w:rsidRPr="00F56B37">
        <w:rPr>
          <w:rFonts w:asciiTheme="majorHAnsi" w:hAnsiTheme="majorHAnsi"/>
          <w:sz w:val="22"/>
          <w:szCs w:val="22"/>
          <w:lang w:val="en-US"/>
        </w:rPr>
        <w:t xml:space="preserve">. Bu </w:t>
      </w:r>
      <w:proofErr w:type="spellStart"/>
      <w:r w:rsidRPr="00F56B37">
        <w:rPr>
          <w:rFonts w:asciiTheme="majorHAnsi" w:hAnsiTheme="majorHAnsi"/>
          <w:sz w:val="22"/>
          <w:szCs w:val="22"/>
          <w:lang w:val="en-US"/>
        </w:rPr>
        <w:t>ekosistemi</w:t>
      </w:r>
      <w:proofErr w:type="spellEnd"/>
      <w:r w:rsidRPr="00F56B37">
        <w:rPr>
          <w:rFonts w:asciiTheme="majorHAnsi" w:hAnsiTheme="majorHAnsi"/>
          <w:sz w:val="22"/>
          <w:szCs w:val="22"/>
          <w:lang w:val="en-US"/>
        </w:rPr>
        <w:t xml:space="preserve"> GZTF (Güçlü </w:t>
      </w:r>
      <w:proofErr w:type="spellStart"/>
      <w:r w:rsidRPr="00F56B37">
        <w:rPr>
          <w:rFonts w:asciiTheme="majorHAnsi" w:hAnsiTheme="majorHAnsi"/>
          <w:sz w:val="22"/>
          <w:szCs w:val="22"/>
          <w:lang w:val="en-US"/>
        </w:rPr>
        <w:t>yönler</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Zayıf</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yönler</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Tehditler</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Fırsatlar</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analizi</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ile</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özetlemek</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gerekirse</w:t>
      </w:r>
      <w:proofErr w:type="spellEnd"/>
      <w:r w:rsidRPr="00F56B37">
        <w:rPr>
          <w:rFonts w:asciiTheme="majorHAnsi" w:hAnsiTheme="majorHAnsi"/>
          <w:sz w:val="22"/>
          <w:szCs w:val="22"/>
          <w:lang w:val="en-US"/>
        </w:rPr>
        <w:t xml:space="preserve">: Risk </w:t>
      </w:r>
      <w:proofErr w:type="spellStart"/>
      <w:r w:rsidRPr="00F56B37">
        <w:rPr>
          <w:rFonts w:asciiTheme="majorHAnsi" w:hAnsiTheme="majorHAnsi"/>
          <w:sz w:val="22"/>
          <w:szCs w:val="22"/>
          <w:lang w:val="en-US"/>
        </w:rPr>
        <w:t>sermayesi</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kültürünün</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yaygınlaştırılması</w:t>
      </w:r>
      <w:proofErr w:type="spellEnd"/>
      <w:r w:rsidRPr="00F56B37">
        <w:rPr>
          <w:rFonts w:asciiTheme="majorHAnsi" w:hAnsiTheme="majorHAnsi"/>
          <w:sz w:val="22"/>
          <w:szCs w:val="22"/>
          <w:lang w:val="en-US"/>
        </w:rPr>
        <w:t xml:space="preserve">, FDA </w:t>
      </w:r>
      <w:proofErr w:type="spellStart"/>
      <w:r w:rsidRPr="00F56B37">
        <w:rPr>
          <w:rFonts w:asciiTheme="majorHAnsi" w:hAnsiTheme="majorHAnsi"/>
          <w:sz w:val="22"/>
          <w:szCs w:val="22"/>
          <w:lang w:val="en-US"/>
        </w:rPr>
        <w:t>benzeri</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kuruluşların</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denetimi</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ve</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yol</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göstericiliği</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ile</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birlikte</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inovasyon</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sürecinin</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şekillendirilmesi</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eğitim</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kurumları</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ile</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entegre</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akademik</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ticarileşme</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ABD’nin</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güçlü</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yönleri</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olarak</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listelenebilir</w:t>
      </w:r>
      <w:proofErr w:type="spellEnd"/>
      <w:r w:rsidRPr="00F56B37">
        <w:rPr>
          <w:rFonts w:asciiTheme="majorHAnsi" w:hAnsiTheme="majorHAnsi"/>
          <w:sz w:val="22"/>
          <w:szCs w:val="22"/>
          <w:lang w:val="en-US"/>
        </w:rPr>
        <w:t xml:space="preserve">. Uzun </w:t>
      </w:r>
      <w:proofErr w:type="spellStart"/>
      <w:r w:rsidRPr="00F56B37">
        <w:rPr>
          <w:rFonts w:asciiTheme="majorHAnsi" w:hAnsiTheme="majorHAnsi"/>
          <w:sz w:val="22"/>
          <w:szCs w:val="22"/>
          <w:lang w:val="en-US"/>
        </w:rPr>
        <w:t>ve</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maliyetli</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onay</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süreçleri</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finansmana</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erişimde</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küçük</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girişimlerin</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dezavantajlı</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olması</w:t>
      </w:r>
      <w:proofErr w:type="spellEnd"/>
      <w:r w:rsidRPr="00F56B37">
        <w:rPr>
          <w:rFonts w:asciiTheme="majorHAnsi" w:hAnsiTheme="majorHAnsi"/>
          <w:sz w:val="22"/>
          <w:szCs w:val="22"/>
          <w:lang w:val="en-US"/>
        </w:rPr>
        <w:t xml:space="preserve">, Çin </w:t>
      </w:r>
      <w:proofErr w:type="spellStart"/>
      <w:r w:rsidRPr="00F56B37">
        <w:rPr>
          <w:rFonts w:asciiTheme="majorHAnsi" w:hAnsiTheme="majorHAnsi"/>
          <w:sz w:val="22"/>
          <w:szCs w:val="22"/>
          <w:lang w:val="en-US"/>
        </w:rPr>
        <w:t>gibi</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küresel</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rakiplerin</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yükselişi</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zayıf</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yönler</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ve</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tehditler</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olarak</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öne</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çıkmaktadır</w:t>
      </w:r>
      <w:proofErr w:type="spellEnd"/>
      <w:r w:rsidRPr="00F56B37">
        <w:rPr>
          <w:rFonts w:asciiTheme="majorHAnsi" w:hAnsiTheme="majorHAnsi"/>
          <w:sz w:val="22"/>
          <w:szCs w:val="22"/>
          <w:lang w:val="en-US"/>
        </w:rPr>
        <w:t xml:space="preserve">. Hem </w:t>
      </w:r>
      <w:proofErr w:type="spellStart"/>
      <w:r w:rsidRPr="00F56B37">
        <w:rPr>
          <w:rFonts w:asciiTheme="majorHAnsi" w:hAnsiTheme="majorHAnsi"/>
          <w:sz w:val="22"/>
          <w:szCs w:val="22"/>
          <w:lang w:val="en-US"/>
        </w:rPr>
        <w:t>finansal</w:t>
      </w:r>
      <w:proofErr w:type="spellEnd"/>
      <w:r w:rsidRPr="00F56B37">
        <w:rPr>
          <w:rFonts w:asciiTheme="majorHAnsi" w:hAnsiTheme="majorHAnsi"/>
          <w:sz w:val="22"/>
          <w:szCs w:val="22"/>
          <w:lang w:val="en-US"/>
        </w:rPr>
        <w:t xml:space="preserve"> hem </w:t>
      </w:r>
      <w:proofErr w:type="spellStart"/>
      <w:r w:rsidRPr="00F56B37">
        <w:rPr>
          <w:rFonts w:asciiTheme="majorHAnsi" w:hAnsiTheme="majorHAnsi"/>
          <w:sz w:val="22"/>
          <w:szCs w:val="22"/>
          <w:lang w:val="en-US"/>
        </w:rPr>
        <w:t>inovatif</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anlamda</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gelecekte</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daha</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fazla</w:t>
      </w:r>
      <w:proofErr w:type="spellEnd"/>
      <w:r w:rsidRPr="00F56B37">
        <w:rPr>
          <w:rFonts w:asciiTheme="majorHAnsi" w:hAnsiTheme="majorHAnsi"/>
          <w:sz w:val="22"/>
          <w:szCs w:val="22"/>
          <w:lang w:val="en-US"/>
        </w:rPr>
        <w:t xml:space="preserve"> paya </w:t>
      </w:r>
      <w:proofErr w:type="spellStart"/>
      <w:r w:rsidRPr="00F56B37">
        <w:rPr>
          <w:rFonts w:asciiTheme="majorHAnsi" w:hAnsiTheme="majorHAnsi"/>
          <w:sz w:val="22"/>
          <w:szCs w:val="22"/>
          <w:lang w:val="en-US"/>
        </w:rPr>
        <w:t>erişme</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potansiyeli</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taşıyan</w:t>
      </w:r>
      <w:proofErr w:type="spellEnd"/>
      <w:r w:rsidRPr="00F56B37">
        <w:rPr>
          <w:rFonts w:asciiTheme="majorHAnsi" w:hAnsiTheme="majorHAnsi"/>
          <w:sz w:val="22"/>
          <w:szCs w:val="22"/>
          <w:lang w:val="en-US"/>
        </w:rPr>
        <w:t xml:space="preserve"> MedTech </w:t>
      </w:r>
      <w:proofErr w:type="spellStart"/>
      <w:r w:rsidRPr="00F56B37">
        <w:rPr>
          <w:rFonts w:asciiTheme="majorHAnsi" w:hAnsiTheme="majorHAnsi"/>
          <w:sz w:val="22"/>
          <w:szCs w:val="22"/>
          <w:lang w:val="en-US"/>
        </w:rPr>
        <w:t>ekosisteminde</w:t>
      </w:r>
      <w:proofErr w:type="spellEnd"/>
      <w:r w:rsidRPr="00F56B37">
        <w:rPr>
          <w:rFonts w:asciiTheme="majorHAnsi" w:hAnsiTheme="majorHAnsi"/>
          <w:sz w:val="22"/>
          <w:szCs w:val="22"/>
          <w:lang w:val="en-US"/>
        </w:rPr>
        <w:t xml:space="preserve">, ABD </w:t>
      </w:r>
      <w:proofErr w:type="spellStart"/>
      <w:r w:rsidRPr="00F56B37">
        <w:rPr>
          <w:rFonts w:asciiTheme="majorHAnsi" w:hAnsiTheme="majorHAnsi"/>
          <w:sz w:val="22"/>
          <w:szCs w:val="22"/>
          <w:lang w:val="en-US"/>
        </w:rPr>
        <w:t>gibi</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öne</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çıkan</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ülkeler</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yakından</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takip</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edilmeli</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ve</w:t>
      </w:r>
      <w:proofErr w:type="spellEnd"/>
      <w:r w:rsidRPr="00F56B37">
        <w:rPr>
          <w:rFonts w:asciiTheme="majorHAnsi" w:hAnsiTheme="majorHAnsi"/>
          <w:sz w:val="22"/>
          <w:szCs w:val="22"/>
          <w:lang w:val="en-US"/>
        </w:rPr>
        <w:t xml:space="preserve"> yeni </w:t>
      </w:r>
      <w:proofErr w:type="spellStart"/>
      <w:r w:rsidRPr="00F56B37">
        <w:rPr>
          <w:rFonts w:asciiTheme="majorHAnsi" w:hAnsiTheme="majorHAnsi"/>
          <w:sz w:val="22"/>
          <w:szCs w:val="22"/>
          <w:lang w:val="en-US"/>
        </w:rPr>
        <w:t>düzene</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hızla</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adapte</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olunmalıdır</w:t>
      </w:r>
      <w:proofErr w:type="spellEnd"/>
      <w:r w:rsidRPr="00F56B37">
        <w:rPr>
          <w:rFonts w:asciiTheme="majorHAnsi" w:hAnsiTheme="majorHAnsi"/>
          <w:sz w:val="22"/>
          <w:szCs w:val="22"/>
          <w:lang w:val="en-US"/>
        </w:rPr>
        <w:t>.</w:t>
      </w:r>
    </w:p>
    <w:p w14:paraId="3EF50B79" w14:textId="77777777" w:rsidR="003C0435" w:rsidRPr="00F56B37" w:rsidRDefault="003C0435" w:rsidP="003C0435">
      <w:pPr>
        <w:spacing w:after="0" w:line="360" w:lineRule="auto"/>
        <w:ind w:firstLine="709"/>
        <w:jc w:val="both"/>
        <w:rPr>
          <w:rFonts w:asciiTheme="majorHAnsi" w:hAnsiTheme="majorHAnsi"/>
          <w:sz w:val="22"/>
          <w:szCs w:val="22"/>
          <w:lang w:val="en-US"/>
        </w:rPr>
      </w:pPr>
    </w:p>
    <w:p w14:paraId="5DD6DDD7" w14:textId="6105D469" w:rsidR="003C0435" w:rsidRPr="00F56B37" w:rsidRDefault="00AF108F" w:rsidP="003C0435">
      <w:pPr>
        <w:spacing w:line="360" w:lineRule="auto"/>
        <w:jc w:val="both"/>
        <w:rPr>
          <w:rFonts w:asciiTheme="majorHAnsi" w:hAnsiTheme="majorHAnsi"/>
          <w:sz w:val="22"/>
          <w:szCs w:val="22"/>
        </w:rPr>
      </w:pPr>
      <w:r w:rsidRPr="00F56B37">
        <w:rPr>
          <w:rFonts w:asciiTheme="majorHAnsi" w:hAnsiTheme="majorHAnsi"/>
          <w:b/>
          <w:bCs/>
          <w:sz w:val="22"/>
          <w:szCs w:val="22"/>
        </w:rPr>
        <w:t xml:space="preserve">Anahtar Kelimeler: </w:t>
      </w:r>
      <w:r w:rsidRPr="00F56B37">
        <w:rPr>
          <w:rFonts w:asciiTheme="majorHAnsi" w:hAnsiTheme="majorHAnsi"/>
          <w:sz w:val="22"/>
          <w:szCs w:val="22"/>
        </w:rPr>
        <w:t xml:space="preserve">ABD, FDA, </w:t>
      </w:r>
      <w:proofErr w:type="spellStart"/>
      <w:r w:rsidRPr="00F56B37">
        <w:rPr>
          <w:rFonts w:asciiTheme="majorHAnsi" w:hAnsiTheme="majorHAnsi"/>
          <w:sz w:val="22"/>
          <w:szCs w:val="22"/>
        </w:rPr>
        <w:t>MedTech</w:t>
      </w:r>
      <w:proofErr w:type="spellEnd"/>
      <w:r w:rsidRPr="00F56B37">
        <w:rPr>
          <w:rFonts w:asciiTheme="majorHAnsi" w:hAnsiTheme="majorHAnsi"/>
          <w:sz w:val="22"/>
          <w:szCs w:val="22"/>
        </w:rPr>
        <w:t>, İnovasyon, Silikon Vadisi, Risk Sermayesi</w:t>
      </w:r>
    </w:p>
    <w:p w14:paraId="2B189A69" w14:textId="00109838" w:rsidR="00AF108F" w:rsidRPr="009515C4" w:rsidRDefault="00F033B4" w:rsidP="009515C4">
      <w:pPr>
        <w:pStyle w:val="Stil2"/>
      </w:pPr>
      <w:bookmarkStart w:id="4" w:name="_Toc233189731"/>
      <w:bookmarkStart w:id="5" w:name="_Toc233622402"/>
      <w:r w:rsidRPr="009515C4">
        <w:t>1.</w:t>
      </w:r>
      <w:r w:rsidR="00AF108F" w:rsidRPr="009515C4">
        <w:t>Giriş</w:t>
      </w:r>
      <w:bookmarkEnd w:id="4"/>
      <w:bookmarkEnd w:id="5"/>
    </w:p>
    <w:p w14:paraId="69E87852" w14:textId="77777777" w:rsidR="00AF108F" w:rsidRPr="00F56B37" w:rsidRDefault="00AF108F" w:rsidP="00F85A37">
      <w:pPr>
        <w:spacing w:after="120" w:line="240" w:lineRule="auto"/>
        <w:ind w:firstLine="709"/>
        <w:jc w:val="both"/>
        <w:rPr>
          <w:rFonts w:asciiTheme="majorHAnsi" w:hAnsiTheme="majorHAnsi"/>
          <w:sz w:val="22"/>
          <w:szCs w:val="22"/>
        </w:rPr>
      </w:pPr>
      <w:r w:rsidRPr="00F56B37">
        <w:rPr>
          <w:rFonts w:asciiTheme="majorHAnsi" w:hAnsiTheme="majorHAnsi"/>
          <w:sz w:val="22"/>
          <w:szCs w:val="22"/>
        </w:rPr>
        <w:t xml:space="preserve">Medikal teknoloji ekosistemi; modern tıbbi cihazların tasarım, üretim, kullanım ve denetim süreçleri, bunu denetleyen kuruluşların arasındaki ilişkiler bakımından çok katmanlı bir yapıya sahiptir. Bu ekosistem; sağlık hizmetleri, endüstri ve kamusal kurumlarda artan bir ilgiyle karşılanmaktadır (1). Dünya Sağlık Örgütü (DSÖ) tarafından da vurgulandığı gibi tıbbi cihazlar, koruyucu sağlık hizmetleri; araştırma, tanı, tedavi-yönetim, takip ve rehabilitasyon gibi klinik bakım süreçleri ve uygun sağlık hizmetine erişimin sağlanması bakımından hem bireysel hem de toplumsal olarak önem arz etmektedir (2). </w:t>
      </w:r>
    </w:p>
    <w:p w14:paraId="662F140F" w14:textId="7DBBBF15" w:rsidR="00130733" w:rsidRDefault="00AF108F" w:rsidP="00F85A37">
      <w:pPr>
        <w:spacing w:after="120" w:line="240" w:lineRule="auto"/>
        <w:ind w:firstLine="709"/>
        <w:jc w:val="both"/>
        <w:rPr>
          <w:rFonts w:asciiTheme="majorHAnsi" w:hAnsiTheme="majorHAnsi"/>
          <w:sz w:val="22"/>
          <w:szCs w:val="22"/>
        </w:rPr>
      </w:pPr>
      <w:r w:rsidRPr="00F56B37">
        <w:rPr>
          <w:rFonts w:asciiTheme="majorHAnsi" w:hAnsiTheme="majorHAnsi"/>
          <w:sz w:val="22"/>
          <w:szCs w:val="22"/>
        </w:rPr>
        <w:t xml:space="preserve">Medikal teknoloji inovasyonlarına örnek olarak; tümör patofizyolojisini dijital olarak şifrelemiş tıbbi görüntüler verilebilir. Bu teknoloji ile </w:t>
      </w:r>
      <w:proofErr w:type="spellStart"/>
      <w:r w:rsidRPr="00F56B37">
        <w:rPr>
          <w:rFonts w:asciiTheme="majorHAnsi" w:hAnsiTheme="majorHAnsi"/>
          <w:sz w:val="22"/>
          <w:szCs w:val="22"/>
        </w:rPr>
        <w:t>radyomik</w:t>
      </w:r>
      <w:proofErr w:type="spellEnd"/>
      <w:r w:rsidRPr="00F56B37">
        <w:rPr>
          <w:rFonts w:asciiTheme="majorHAnsi" w:hAnsiTheme="majorHAnsi"/>
          <w:sz w:val="22"/>
          <w:szCs w:val="22"/>
        </w:rPr>
        <w:t xml:space="preserve"> teknolojisi sayesinde işlenebilir, kantitatif, yüksek boyutlu verilere dönüştürülür (3). Bu inovasyon, görüntüleme yöntemlerinin sadece bir tanı aracı olmaktan ziyade artık kişiselleştirilmiş tıbbi yaklaşım süreci dönüşümünde de değer taşıdığının göstergesi olarak ele alınabilir. Giyilebilir tıbbi cihazlar ise geleneksel tıbbi cihazlardan farklı olarak kişilerin yer ve zaman fark etmeksizin </w:t>
      </w:r>
      <w:proofErr w:type="spellStart"/>
      <w:r w:rsidRPr="00F56B37">
        <w:rPr>
          <w:rFonts w:asciiTheme="majorHAnsi" w:hAnsiTheme="majorHAnsi"/>
          <w:sz w:val="22"/>
          <w:szCs w:val="22"/>
        </w:rPr>
        <w:t>monitorize</w:t>
      </w:r>
      <w:proofErr w:type="spellEnd"/>
      <w:r w:rsidRPr="00F56B37">
        <w:rPr>
          <w:rFonts w:asciiTheme="majorHAnsi" w:hAnsiTheme="majorHAnsi"/>
          <w:sz w:val="22"/>
          <w:szCs w:val="22"/>
        </w:rPr>
        <w:t xml:space="preserve"> edilmesine imkân sağlamasıyla son dönemde öne çıkan </w:t>
      </w:r>
      <w:proofErr w:type="spellStart"/>
      <w:r w:rsidRPr="00F56B37">
        <w:rPr>
          <w:rFonts w:asciiTheme="majorHAnsi" w:hAnsiTheme="majorHAnsi"/>
          <w:sz w:val="22"/>
          <w:szCs w:val="22"/>
        </w:rPr>
        <w:t>MedTech</w:t>
      </w:r>
      <w:proofErr w:type="spellEnd"/>
      <w:r w:rsidRPr="00F56B37">
        <w:rPr>
          <w:rFonts w:asciiTheme="majorHAnsi" w:hAnsiTheme="majorHAnsi"/>
          <w:sz w:val="22"/>
          <w:szCs w:val="22"/>
        </w:rPr>
        <w:t xml:space="preserve"> teknolojilerindendir (4).</w:t>
      </w:r>
    </w:p>
    <w:p w14:paraId="32C35231" w14:textId="77777777" w:rsidR="003C0435" w:rsidRPr="00F56B37" w:rsidRDefault="003C0435" w:rsidP="00F033B4">
      <w:pPr>
        <w:pStyle w:val="Stil2"/>
      </w:pPr>
    </w:p>
    <w:p w14:paraId="5D03251A" w14:textId="452F031D" w:rsidR="003C0435" w:rsidRPr="009515C4" w:rsidRDefault="00F033B4" w:rsidP="009515C4">
      <w:pPr>
        <w:pStyle w:val="Stil2"/>
      </w:pPr>
      <w:bookmarkStart w:id="6" w:name="_Toc233189732"/>
      <w:bookmarkStart w:id="7" w:name="_Toc233622403"/>
      <w:r w:rsidRPr="009515C4">
        <w:t>2.</w:t>
      </w:r>
      <w:r w:rsidR="00AF108F" w:rsidRPr="009515C4">
        <w:t>ABD ve Medikal Teknoloji Ekosistemi</w:t>
      </w:r>
      <w:bookmarkEnd w:id="6"/>
      <w:bookmarkEnd w:id="7"/>
    </w:p>
    <w:p w14:paraId="455B4925" w14:textId="77777777" w:rsidR="00AF108F" w:rsidRPr="00F56B37" w:rsidRDefault="00AF108F" w:rsidP="00F85A37">
      <w:pPr>
        <w:spacing w:after="120" w:line="240" w:lineRule="auto"/>
        <w:ind w:firstLine="709"/>
        <w:jc w:val="both"/>
        <w:rPr>
          <w:rFonts w:asciiTheme="majorHAnsi" w:hAnsiTheme="majorHAnsi"/>
          <w:sz w:val="22"/>
          <w:szCs w:val="22"/>
        </w:rPr>
      </w:pPr>
      <w:r w:rsidRPr="00F56B37">
        <w:rPr>
          <w:rFonts w:asciiTheme="majorHAnsi" w:hAnsiTheme="majorHAnsi"/>
          <w:sz w:val="22"/>
          <w:szCs w:val="22"/>
        </w:rPr>
        <w:t xml:space="preserve">Amerika Birleşik Devletleri (ABD), 2024 yılında kişi başına düşen sağlık harcamaları ile </w:t>
      </w:r>
      <w:r w:rsidRPr="00F56B37">
        <w:rPr>
          <w:rFonts w:asciiTheme="majorHAnsi" w:hAnsiTheme="majorHAnsi"/>
          <w:color w:val="000000"/>
          <w:sz w:val="22"/>
          <w:szCs w:val="22"/>
        </w:rPr>
        <w:t xml:space="preserve">Ekonomik Kalkınma ve </w:t>
      </w:r>
      <w:proofErr w:type="gramStart"/>
      <w:r w:rsidRPr="00F56B37">
        <w:rPr>
          <w:rFonts w:asciiTheme="majorHAnsi" w:hAnsiTheme="majorHAnsi"/>
          <w:color w:val="000000"/>
          <w:sz w:val="22"/>
          <w:szCs w:val="22"/>
        </w:rPr>
        <w:t>İşbirliği</w:t>
      </w:r>
      <w:proofErr w:type="gramEnd"/>
      <w:r w:rsidRPr="00F56B37">
        <w:rPr>
          <w:rFonts w:asciiTheme="majorHAnsi" w:hAnsiTheme="majorHAnsi"/>
          <w:color w:val="000000"/>
          <w:sz w:val="22"/>
          <w:szCs w:val="22"/>
        </w:rPr>
        <w:t xml:space="preserve"> Örgütü (OECD) ülkelerinin 2,5 katına ulaşarak bu alanda en çok harcama yapan ülke olmuştur (5). Silikon Vadisi’ni de kapsayan, </w:t>
      </w:r>
      <w:r w:rsidRPr="00F56B37">
        <w:rPr>
          <w:rFonts w:asciiTheme="majorHAnsi" w:hAnsiTheme="majorHAnsi"/>
          <w:sz w:val="22"/>
          <w:szCs w:val="22"/>
        </w:rPr>
        <w:t>1000’den fazla medikal cihaz kuruluşu ve k</w:t>
      </w:r>
      <w:r w:rsidRPr="00F56B37">
        <w:rPr>
          <w:rFonts w:asciiTheme="majorHAnsi" w:hAnsiTheme="majorHAnsi"/>
          <w:color w:val="303030"/>
          <w:sz w:val="22"/>
          <w:szCs w:val="22"/>
        </w:rPr>
        <w:t xml:space="preserve">üresel </w:t>
      </w:r>
      <w:proofErr w:type="spellStart"/>
      <w:r w:rsidRPr="00F56B37">
        <w:rPr>
          <w:rFonts w:asciiTheme="majorHAnsi" w:hAnsiTheme="majorHAnsi"/>
          <w:color w:val="303030"/>
          <w:sz w:val="22"/>
          <w:szCs w:val="22"/>
        </w:rPr>
        <w:t>MedTech</w:t>
      </w:r>
      <w:proofErr w:type="spellEnd"/>
      <w:r w:rsidRPr="00F56B37">
        <w:rPr>
          <w:rFonts w:asciiTheme="majorHAnsi" w:hAnsiTheme="majorHAnsi"/>
          <w:color w:val="303030"/>
          <w:sz w:val="22"/>
          <w:szCs w:val="22"/>
        </w:rPr>
        <w:t xml:space="preserve"> sektörünün zirvesinde</w:t>
      </w:r>
      <w:r w:rsidRPr="00F56B37">
        <w:rPr>
          <w:rFonts w:asciiTheme="majorHAnsi" w:hAnsiTheme="majorHAnsi"/>
          <w:sz w:val="22"/>
          <w:szCs w:val="22"/>
        </w:rPr>
        <w:t xml:space="preserve"> yer alan dev şirketlere ev sahipliği yapan Körfez Bölgesi, 2025 yılında medikal cihaz pazarında %38,1 oranında pazar payı ve </w:t>
      </w:r>
      <w:r w:rsidRPr="00F56B37">
        <w:rPr>
          <w:rFonts w:asciiTheme="majorHAnsi" w:hAnsiTheme="majorHAnsi"/>
          <w:color w:val="303030"/>
          <w:sz w:val="22"/>
          <w:szCs w:val="22"/>
        </w:rPr>
        <w:t>yıllık tıbbi cihaz Ar-</w:t>
      </w:r>
      <w:proofErr w:type="spellStart"/>
      <w:r w:rsidRPr="00F56B37">
        <w:rPr>
          <w:rFonts w:asciiTheme="majorHAnsi" w:hAnsiTheme="majorHAnsi"/>
          <w:color w:val="303030"/>
          <w:sz w:val="22"/>
          <w:szCs w:val="22"/>
        </w:rPr>
        <w:t>Ge</w:t>
      </w:r>
      <w:proofErr w:type="spellEnd"/>
      <w:r w:rsidRPr="00F56B37">
        <w:rPr>
          <w:rFonts w:asciiTheme="majorHAnsi" w:hAnsiTheme="majorHAnsi"/>
          <w:color w:val="303030"/>
          <w:sz w:val="22"/>
          <w:szCs w:val="22"/>
        </w:rPr>
        <w:t xml:space="preserve"> harcamalarında 20 milyar doların üzerinde yatırım dünya lideri olarak </w:t>
      </w:r>
      <w:r w:rsidRPr="00F56B37">
        <w:rPr>
          <w:rFonts w:asciiTheme="majorHAnsi" w:hAnsiTheme="majorHAnsi"/>
          <w:sz w:val="22"/>
          <w:szCs w:val="22"/>
        </w:rPr>
        <w:t xml:space="preserve">ABD, </w:t>
      </w:r>
      <w:proofErr w:type="spellStart"/>
      <w:r w:rsidRPr="00F56B37">
        <w:rPr>
          <w:rFonts w:asciiTheme="majorHAnsi" w:hAnsiTheme="majorHAnsi"/>
          <w:sz w:val="22"/>
          <w:szCs w:val="22"/>
        </w:rPr>
        <w:t>MedTech</w:t>
      </w:r>
      <w:proofErr w:type="spellEnd"/>
      <w:r w:rsidRPr="00F56B37">
        <w:rPr>
          <w:rFonts w:asciiTheme="majorHAnsi" w:hAnsiTheme="majorHAnsi"/>
          <w:sz w:val="22"/>
          <w:szCs w:val="22"/>
        </w:rPr>
        <w:t xml:space="preserve"> ekosisteminde de öne çıkan ülke konumundadır (6-8). </w:t>
      </w:r>
    </w:p>
    <w:p w14:paraId="5A11E350" w14:textId="77777777" w:rsidR="00AF108F" w:rsidRPr="00F56B37" w:rsidRDefault="00AF108F" w:rsidP="00F85A37">
      <w:pPr>
        <w:spacing w:after="120" w:line="240" w:lineRule="auto"/>
        <w:ind w:firstLine="709"/>
        <w:jc w:val="both"/>
        <w:rPr>
          <w:rFonts w:asciiTheme="majorHAnsi" w:hAnsiTheme="majorHAnsi"/>
          <w:sz w:val="22"/>
          <w:szCs w:val="22"/>
        </w:rPr>
      </w:pPr>
      <w:r w:rsidRPr="00F56B37">
        <w:rPr>
          <w:rFonts w:asciiTheme="majorHAnsi" w:hAnsiTheme="majorHAnsi"/>
          <w:color w:val="303030"/>
          <w:sz w:val="22"/>
          <w:szCs w:val="22"/>
        </w:rPr>
        <w:lastRenderedPageBreak/>
        <w:t>ABD, birçok sektörün eş zamanlı ve birbirini destekleyerek geliştiği karmaşık bir inovasyon ağına ev sahipliği yapmaktadır. Bu yapı, inovasyonun kalbinin neden ABD’de attığını açıklayan temel unsurdur. Tüm teknolojiler aynı ekosistemde bir korelasyon içinde geliştiğinden bir fikri hayata geçirmek için gerekli olan mikroçip veya yazılım gibi yan teknolojilerin geliştirilmesini beklemek gerekmemektedir (9).  ABD'nin küresel inovasyon üstünlüğüne karşı Çin, devlet destekli devasa Ar-</w:t>
      </w:r>
      <w:proofErr w:type="spellStart"/>
      <w:r w:rsidRPr="00F56B37">
        <w:rPr>
          <w:rFonts w:asciiTheme="majorHAnsi" w:hAnsiTheme="majorHAnsi"/>
          <w:color w:val="303030"/>
          <w:sz w:val="22"/>
          <w:szCs w:val="22"/>
        </w:rPr>
        <w:t>Ge</w:t>
      </w:r>
      <w:proofErr w:type="spellEnd"/>
      <w:r w:rsidRPr="00F56B37">
        <w:rPr>
          <w:rFonts w:asciiTheme="majorHAnsi" w:hAnsiTheme="majorHAnsi"/>
          <w:color w:val="303030"/>
          <w:sz w:val="22"/>
          <w:szCs w:val="22"/>
        </w:rPr>
        <w:t xml:space="preserve"> yatırımları, daha düşük maliyet seviyeleri ve kendi kendine yetebilirlik stratejisi ile </w:t>
      </w:r>
      <w:proofErr w:type="spellStart"/>
      <w:r w:rsidRPr="00F56B37">
        <w:rPr>
          <w:rFonts w:asciiTheme="majorHAnsi" w:hAnsiTheme="majorHAnsi"/>
          <w:color w:val="303030"/>
          <w:sz w:val="22"/>
          <w:szCs w:val="22"/>
        </w:rPr>
        <w:t>MedTech</w:t>
      </w:r>
      <w:proofErr w:type="spellEnd"/>
      <w:r w:rsidRPr="00F56B37">
        <w:rPr>
          <w:rFonts w:asciiTheme="majorHAnsi" w:hAnsiTheme="majorHAnsi"/>
          <w:color w:val="303030"/>
          <w:sz w:val="22"/>
          <w:szCs w:val="22"/>
        </w:rPr>
        <w:t xml:space="preserve"> ekosisteminde önemli bir stratejik rakip konumundadır (10).</w:t>
      </w:r>
    </w:p>
    <w:p w14:paraId="7B4A60DB" w14:textId="77777777" w:rsidR="00AF108F" w:rsidRPr="00F56B37" w:rsidRDefault="00AF108F" w:rsidP="00F85A37">
      <w:pPr>
        <w:spacing w:after="120" w:line="240" w:lineRule="auto"/>
        <w:ind w:firstLine="709"/>
        <w:jc w:val="both"/>
        <w:rPr>
          <w:rFonts w:asciiTheme="majorHAnsi" w:hAnsiTheme="majorHAnsi"/>
          <w:sz w:val="22"/>
          <w:szCs w:val="22"/>
        </w:rPr>
      </w:pPr>
      <w:r w:rsidRPr="00F56B37">
        <w:rPr>
          <w:rFonts w:asciiTheme="majorHAnsi" w:eastAsia="MS Mincho" w:hAnsiTheme="majorHAnsi"/>
          <w:sz w:val="22"/>
          <w:szCs w:val="22"/>
        </w:rPr>
        <w:t xml:space="preserve">Ülkelerin sahip olduğu risk sermayesinin büyüklüğü </w:t>
      </w:r>
      <w:r w:rsidRPr="00F56B37">
        <w:rPr>
          <w:rFonts w:asciiTheme="majorHAnsi" w:eastAsia="MS Mincho" w:hAnsiTheme="majorHAnsi"/>
          <w:color w:val="303030"/>
          <w:sz w:val="22"/>
          <w:szCs w:val="22"/>
        </w:rPr>
        <w:t xml:space="preserve">inovasyon ekosisteminin istihdam kapasitesini ve ekonomik performansını etkilemesi bakımından </w:t>
      </w:r>
      <w:r w:rsidRPr="00F56B37">
        <w:rPr>
          <w:rFonts w:asciiTheme="majorHAnsi" w:eastAsia="MS Mincho" w:hAnsiTheme="majorHAnsi"/>
          <w:sz w:val="22"/>
          <w:szCs w:val="22"/>
        </w:rPr>
        <w:t xml:space="preserve">önem teşkil etmektedir. Amerika 2022 yılında 188,9 milyar dolar risk sermayesi büyüklüğü ile zirveyi görmüştür </w:t>
      </w:r>
      <w:r w:rsidRPr="00F56B37">
        <w:rPr>
          <w:rFonts w:asciiTheme="majorHAnsi" w:hAnsiTheme="majorHAnsi"/>
          <w:sz w:val="22"/>
          <w:szCs w:val="22"/>
        </w:rPr>
        <w:t xml:space="preserve">(11). Ancak sonrasında artan faiz oranları, halka arz piyasasında düşüş olması ve artık yatırımcıların erken aşamadaki girişimler yerine klinik sonuçlarını ortaya koymuş ve piyasaya sürülmeye hazır şirketlere fon sağlamayı önceliklendirmesinin etkisiyle toplam sermayede düşüş yaşanmıştır (11-13). Yatırımcıların bu yeni yaklaşımı ile piyasanın artık büyük şirketlerin etrafında yoğunlaşırken yeni şirketlerin fon bulmakta zorlanması olasılığını da beraberinde getirmektedir. 2016 – 2021 yılları arası </w:t>
      </w:r>
      <w:proofErr w:type="spellStart"/>
      <w:r w:rsidRPr="00F56B37">
        <w:rPr>
          <w:rFonts w:asciiTheme="majorHAnsi" w:hAnsiTheme="majorHAnsi"/>
          <w:sz w:val="22"/>
          <w:szCs w:val="22"/>
        </w:rPr>
        <w:t>MedTech</w:t>
      </w:r>
      <w:proofErr w:type="spellEnd"/>
      <w:r w:rsidRPr="00F56B37">
        <w:rPr>
          <w:rFonts w:asciiTheme="majorHAnsi" w:hAnsiTheme="majorHAnsi"/>
          <w:sz w:val="22"/>
          <w:szCs w:val="22"/>
        </w:rPr>
        <w:t xml:space="preserve"> sektöründeki risk sermayesi yatırımlarının değişimi incelendiğinde, yapay zekâ (AI) teknolojilerinin artan bir ivmeyle artış gösterdiği ve tıbbi teknoloji alanında en fazla risk sermayesi fonuna sahip olduğu görülmektedir. Benzer şekilde dijitalleşme ve Büyük Veri (</w:t>
      </w:r>
      <w:proofErr w:type="spellStart"/>
      <w:r w:rsidRPr="00F56B37">
        <w:rPr>
          <w:rFonts w:asciiTheme="majorHAnsi" w:hAnsiTheme="majorHAnsi"/>
          <w:sz w:val="22"/>
          <w:szCs w:val="22"/>
        </w:rPr>
        <w:t>Big</w:t>
      </w:r>
      <w:proofErr w:type="spellEnd"/>
      <w:r w:rsidRPr="00F56B37">
        <w:rPr>
          <w:rFonts w:asciiTheme="majorHAnsi" w:hAnsiTheme="majorHAnsi"/>
          <w:sz w:val="22"/>
          <w:szCs w:val="22"/>
        </w:rPr>
        <w:t xml:space="preserve"> Data), Nesnelerin İnterneti (</w:t>
      </w:r>
      <w:proofErr w:type="spellStart"/>
      <w:r w:rsidRPr="00F56B37">
        <w:rPr>
          <w:rFonts w:asciiTheme="majorHAnsi" w:hAnsiTheme="majorHAnsi"/>
          <w:sz w:val="22"/>
          <w:szCs w:val="22"/>
        </w:rPr>
        <w:t>IoT</w:t>
      </w:r>
      <w:proofErr w:type="spellEnd"/>
      <w:r w:rsidRPr="00F56B37">
        <w:rPr>
          <w:rFonts w:asciiTheme="majorHAnsi" w:hAnsiTheme="majorHAnsi"/>
          <w:sz w:val="22"/>
          <w:szCs w:val="22"/>
        </w:rPr>
        <w:t xml:space="preserve">) alanlarında da fonlarda artış gözlenmektedir (12). </w:t>
      </w:r>
    </w:p>
    <w:p w14:paraId="6F72A7DE" w14:textId="77777777" w:rsidR="00AF108F" w:rsidRPr="00F56B37" w:rsidRDefault="00AF108F" w:rsidP="00F85A37">
      <w:pPr>
        <w:spacing w:after="120" w:line="240" w:lineRule="auto"/>
        <w:ind w:firstLine="709"/>
        <w:jc w:val="both"/>
        <w:rPr>
          <w:rFonts w:asciiTheme="majorHAnsi" w:hAnsiTheme="majorHAnsi"/>
          <w:sz w:val="22"/>
          <w:szCs w:val="22"/>
        </w:rPr>
      </w:pPr>
      <w:r w:rsidRPr="00F56B37">
        <w:rPr>
          <w:rFonts w:asciiTheme="majorHAnsi" w:hAnsiTheme="majorHAnsi"/>
          <w:color w:val="303030"/>
          <w:sz w:val="22"/>
          <w:szCs w:val="22"/>
        </w:rPr>
        <w:t xml:space="preserve">Modern üniversiteler; </w:t>
      </w:r>
      <w:r w:rsidRPr="00F56B37">
        <w:rPr>
          <w:rFonts w:asciiTheme="majorHAnsi" w:hAnsiTheme="majorHAnsi"/>
          <w:sz w:val="22"/>
          <w:szCs w:val="22"/>
        </w:rPr>
        <w:t>yüksek vasıflı insan sermayesini bir ağ gibi bağlayarak merkezi üs görevi görmekte ve inovasyonlara olanak sağlamaktadır (14). Aynı zamanda</w:t>
      </w:r>
      <w:r w:rsidRPr="00F56B37">
        <w:rPr>
          <w:rFonts w:asciiTheme="majorHAnsi" w:hAnsiTheme="majorHAnsi"/>
          <w:color w:val="303030"/>
          <w:sz w:val="22"/>
          <w:szCs w:val="22"/>
        </w:rPr>
        <w:t xml:space="preserve"> eğitim ve araştırma görevlerinin yanı sıra ekonomik kalkınmanın sağlanması adına akademik çıktıların ticari değere dönüştürülmesini üçüncü misyonları olarak üstlenmişlerdir (15). Akademinin ve pazarın karşılıklı etkileşim içinde olması, </w:t>
      </w:r>
      <w:proofErr w:type="spellStart"/>
      <w:r w:rsidRPr="00F56B37">
        <w:rPr>
          <w:rFonts w:asciiTheme="majorHAnsi" w:hAnsiTheme="majorHAnsi"/>
          <w:color w:val="303030"/>
          <w:sz w:val="22"/>
          <w:szCs w:val="22"/>
        </w:rPr>
        <w:t>MedTech</w:t>
      </w:r>
      <w:proofErr w:type="spellEnd"/>
      <w:r w:rsidRPr="00F56B37">
        <w:rPr>
          <w:rFonts w:asciiTheme="majorHAnsi" w:hAnsiTheme="majorHAnsi"/>
          <w:color w:val="303030"/>
          <w:sz w:val="22"/>
          <w:szCs w:val="22"/>
        </w:rPr>
        <w:t xml:space="preserve"> inovasyonları bakımından da önem teşkil etmektedir. Eğitim, sağlık ve teknoloji alanlarının birbirinden bağımsız olarak ele alınmasından ziyade iç içe entegrasyon sağlanması inovasyon sürecinin dinamizminin devamlılığında kritik rol oynamaktadır.</w:t>
      </w:r>
    </w:p>
    <w:p w14:paraId="1C9EE8A9" w14:textId="77777777" w:rsidR="00AF108F" w:rsidRPr="00F56B37" w:rsidRDefault="00AF108F" w:rsidP="00F85A37">
      <w:pPr>
        <w:spacing w:after="120" w:line="240" w:lineRule="auto"/>
        <w:ind w:firstLine="709"/>
        <w:jc w:val="both"/>
        <w:rPr>
          <w:rFonts w:asciiTheme="majorHAnsi" w:hAnsiTheme="majorHAnsi"/>
          <w:sz w:val="22"/>
          <w:szCs w:val="22"/>
        </w:rPr>
      </w:pPr>
      <w:r w:rsidRPr="00F56B37">
        <w:rPr>
          <w:rFonts w:asciiTheme="majorHAnsi" w:hAnsiTheme="majorHAnsi"/>
          <w:sz w:val="22"/>
          <w:szCs w:val="22"/>
          <w:lang w:val="en-US"/>
        </w:rPr>
        <w:t xml:space="preserve">MedTech </w:t>
      </w:r>
      <w:proofErr w:type="spellStart"/>
      <w:r w:rsidRPr="00F56B37">
        <w:rPr>
          <w:rFonts w:asciiTheme="majorHAnsi" w:hAnsiTheme="majorHAnsi"/>
          <w:sz w:val="22"/>
          <w:szCs w:val="22"/>
          <w:lang w:val="en-US"/>
        </w:rPr>
        <w:t>açısından</w:t>
      </w:r>
      <w:proofErr w:type="spellEnd"/>
      <w:r w:rsidRPr="00F56B37">
        <w:rPr>
          <w:rFonts w:asciiTheme="majorHAnsi" w:hAnsiTheme="majorHAnsi"/>
          <w:sz w:val="22"/>
          <w:szCs w:val="22"/>
          <w:lang w:val="en-US"/>
        </w:rPr>
        <w:t xml:space="preserve"> Food and Drug Administration (FDA) </w:t>
      </w:r>
      <w:proofErr w:type="spellStart"/>
      <w:r w:rsidRPr="00F56B37">
        <w:rPr>
          <w:rFonts w:asciiTheme="majorHAnsi" w:hAnsiTheme="majorHAnsi"/>
          <w:sz w:val="22"/>
          <w:szCs w:val="22"/>
          <w:lang w:val="en-US"/>
        </w:rPr>
        <w:t>misyonu</w:t>
      </w:r>
      <w:proofErr w:type="spellEnd"/>
      <w:r w:rsidRPr="00F56B37">
        <w:rPr>
          <w:rFonts w:asciiTheme="majorHAnsi" w:hAnsiTheme="majorHAnsi"/>
          <w:sz w:val="22"/>
          <w:szCs w:val="22"/>
          <w:lang w:val="en-US"/>
        </w:rPr>
        <w:t xml:space="preserve"> hem </w:t>
      </w:r>
      <w:proofErr w:type="spellStart"/>
      <w:r w:rsidRPr="00F56B37">
        <w:rPr>
          <w:rFonts w:asciiTheme="majorHAnsi" w:hAnsiTheme="majorHAnsi"/>
          <w:sz w:val="22"/>
          <w:szCs w:val="22"/>
          <w:lang w:val="en-US"/>
        </w:rPr>
        <w:t>inovasyonların</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hızlandırılmasına</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katkı</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sağlamak</w:t>
      </w:r>
      <w:proofErr w:type="spellEnd"/>
      <w:r w:rsidRPr="00F56B37">
        <w:rPr>
          <w:rFonts w:asciiTheme="majorHAnsi" w:hAnsiTheme="majorHAnsi"/>
          <w:sz w:val="22"/>
          <w:szCs w:val="22"/>
          <w:lang w:val="en-US"/>
        </w:rPr>
        <w:t xml:space="preserve"> hem de </w:t>
      </w:r>
      <w:proofErr w:type="spellStart"/>
      <w:r w:rsidRPr="00F56B37">
        <w:rPr>
          <w:rFonts w:asciiTheme="majorHAnsi" w:hAnsiTheme="majorHAnsi"/>
          <w:sz w:val="22"/>
          <w:szCs w:val="22"/>
          <w:lang w:val="en-US"/>
        </w:rPr>
        <w:t>tıbbi</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cihazların</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güvenlik</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ve</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etkinlik</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değerlendirmesini</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yapmaktır</w:t>
      </w:r>
      <w:proofErr w:type="spellEnd"/>
      <w:r w:rsidRPr="00F56B37">
        <w:rPr>
          <w:rFonts w:asciiTheme="majorHAnsi" w:hAnsiTheme="majorHAnsi"/>
          <w:sz w:val="22"/>
          <w:szCs w:val="22"/>
          <w:lang w:val="en-US"/>
        </w:rPr>
        <w:t xml:space="preserve">. FDA, </w:t>
      </w:r>
      <w:proofErr w:type="spellStart"/>
      <w:r w:rsidRPr="00F56B37">
        <w:rPr>
          <w:rFonts w:asciiTheme="majorHAnsi" w:hAnsiTheme="majorHAnsi"/>
          <w:sz w:val="22"/>
          <w:szCs w:val="22"/>
          <w:lang w:val="en-US"/>
        </w:rPr>
        <w:t>tıbbi</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cihazları</w:t>
      </w:r>
      <w:proofErr w:type="spellEnd"/>
      <w:r w:rsidRPr="00F56B37">
        <w:rPr>
          <w:rFonts w:asciiTheme="majorHAnsi" w:hAnsiTheme="majorHAnsi"/>
          <w:sz w:val="22"/>
          <w:szCs w:val="22"/>
          <w:lang w:val="en-US"/>
        </w:rPr>
        <w:t xml:space="preserve"> risk </w:t>
      </w:r>
      <w:proofErr w:type="spellStart"/>
      <w:r w:rsidRPr="00F56B37">
        <w:rPr>
          <w:rFonts w:asciiTheme="majorHAnsi" w:hAnsiTheme="majorHAnsi"/>
          <w:sz w:val="22"/>
          <w:szCs w:val="22"/>
          <w:lang w:val="en-US"/>
        </w:rPr>
        <w:t>seviyesine</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göre</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üç</w:t>
      </w:r>
      <w:proofErr w:type="spellEnd"/>
      <w:r w:rsidRPr="00F56B37">
        <w:rPr>
          <w:rFonts w:asciiTheme="majorHAnsi" w:hAnsiTheme="majorHAnsi"/>
          <w:sz w:val="22"/>
          <w:szCs w:val="22"/>
          <w:lang w:val="en-US"/>
        </w:rPr>
        <w:t xml:space="preserve"> ana </w:t>
      </w:r>
      <w:proofErr w:type="spellStart"/>
      <w:r w:rsidRPr="00F56B37">
        <w:rPr>
          <w:rFonts w:asciiTheme="majorHAnsi" w:hAnsiTheme="majorHAnsi"/>
          <w:sz w:val="22"/>
          <w:szCs w:val="22"/>
          <w:lang w:val="en-US"/>
        </w:rPr>
        <w:t>sınıfa</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ayırmaktadır</w:t>
      </w:r>
      <w:proofErr w:type="spellEnd"/>
      <w:r w:rsidRPr="00F56B37">
        <w:rPr>
          <w:rFonts w:asciiTheme="majorHAnsi" w:hAnsiTheme="majorHAnsi"/>
          <w:sz w:val="22"/>
          <w:szCs w:val="22"/>
          <w:lang w:val="en-US"/>
        </w:rPr>
        <w:t xml:space="preserve">. Her </w:t>
      </w:r>
      <w:proofErr w:type="spellStart"/>
      <w:r w:rsidRPr="00F56B37">
        <w:rPr>
          <w:rFonts w:asciiTheme="majorHAnsi" w:hAnsiTheme="majorHAnsi"/>
          <w:sz w:val="22"/>
          <w:szCs w:val="22"/>
          <w:lang w:val="en-US"/>
        </w:rPr>
        <w:t>sınıfın</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kendi</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içinde</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denetim</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mekanizmaları</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değişkenlik</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göstermektedir</w:t>
      </w:r>
      <w:proofErr w:type="spellEnd"/>
      <w:r w:rsidRPr="00F56B37">
        <w:rPr>
          <w:rFonts w:asciiTheme="majorHAnsi" w:hAnsiTheme="majorHAnsi"/>
          <w:sz w:val="22"/>
          <w:szCs w:val="22"/>
          <w:lang w:val="en-US"/>
        </w:rPr>
        <w:t xml:space="preserve">. En </w:t>
      </w:r>
      <w:proofErr w:type="spellStart"/>
      <w:r w:rsidRPr="00F56B37">
        <w:rPr>
          <w:rFonts w:asciiTheme="majorHAnsi" w:hAnsiTheme="majorHAnsi"/>
          <w:sz w:val="22"/>
          <w:szCs w:val="22"/>
          <w:lang w:val="en-US"/>
        </w:rPr>
        <w:t>yüksek</w:t>
      </w:r>
      <w:proofErr w:type="spellEnd"/>
      <w:r w:rsidRPr="00F56B37">
        <w:rPr>
          <w:rFonts w:asciiTheme="majorHAnsi" w:hAnsiTheme="majorHAnsi"/>
          <w:sz w:val="22"/>
          <w:szCs w:val="22"/>
          <w:lang w:val="en-US"/>
        </w:rPr>
        <w:t xml:space="preserve"> risk </w:t>
      </w:r>
      <w:proofErr w:type="spellStart"/>
      <w:r w:rsidRPr="00F56B37">
        <w:rPr>
          <w:rFonts w:asciiTheme="majorHAnsi" w:hAnsiTheme="majorHAnsi"/>
          <w:sz w:val="22"/>
          <w:szCs w:val="22"/>
          <w:lang w:val="en-US"/>
        </w:rPr>
        <w:t>seviyesine</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sahip</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Sınıf</w:t>
      </w:r>
      <w:proofErr w:type="spellEnd"/>
      <w:r w:rsidRPr="00F56B37">
        <w:rPr>
          <w:rFonts w:asciiTheme="majorHAnsi" w:hAnsiTheme="majorHAnsi"/>
          <w:sz w:val="22"/>
          <w:szCs w:val="22"/>
          <w:lang w:val="en-US"/>
        </w:rPr>
        <w:t xml:space="preserve"> III </w:t>
      </w:r>
      <w:proofErr w:type="spellStart"/>
      <w:r w:rsidRPr="00F56B37">
        <w:rPr>
          <w:rFonts w:asciiTheme="majorHAnsi" w:hAnsiTheme="majorHAnsi"/>
          <w:sz w:val="22"/>
          <w:szCs w:val="22"/>
          <w:lang w:val="en-US"/>
        </w:rPr>
        <w:t>tıbbi</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cihazlar</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insan</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hayatını</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idame</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ettirmekte</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yüksek</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öneme</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sahip</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olan</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kalp</w:t>
      </w:r>
      <w:proofErr w:type="spellEnd"/>
      <w:r w:rsidRPr="00F56B37">
        <w:rPr>
          <w:rFonts w:asciiTheme="majorHAnsi" w:hAnsiTheme="majorHAnsi"/>
          <w:sz w:val="22"/>
          <w:szCs w:val="22"/>
          <w:lang w:val="en-US"/>
        </w:rPr>
        <w:t xml:space="preserve"> pili, </w:t>
      </w:r>
      <w:proofErr w:type="spellStart"/>
      <w:r w:rsidRPr="00F56B37">
        <w:rPr>
          <w:rFonts w:asciiTheme="majorHAnsi" w:hAnsiTheme="majorHAnsi"/>
          <w:sz w:val="22"/>
          <w:szCs w:val="22"/>
          <w:lang w:val="en-US"/>
        </w:rPr>
        <w:t>yapay</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kalp</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kapakçıkları</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gibi</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teknolojileri</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kapsamakta</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olup</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Sınıf</w:t>
      </w:r>
      <w:proofErr w:type="spellEnd"/>
      <w:r w:rsidRPr="00F56B37">
        <w:rPr>
          <w:rFonts w:asciiTheme="majorHAnsi" w:hAnsiTheme="majorHAnsi"/>
          <w:sz w:val="22"/>
          <w:szCs w:val="22"/>
          <w:lang w:val="en-US"/>
        </w:rPr>
        <w:t xml:space="preserve"> I </w:t>
      </w:r>
      <w:proofErr w:type="spellStart"/>
      <w:r w:rsidRPr="00F56B37">
        <w:rPr>
          <w:rFonts w:asciiTheme="majorHAnsi" w:hAnsiTheme="majorHAnsi"/>
          <w:sz w:val="22"/>
          <w:szCs w:val="22"/>
          <w:lang w:val="en-US"/>
        </w:rPr>
        <w:t>ve</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Sınıf</w:t>
      </w:r>
      <w:proofErr w:type="spellEnd"/>
      <w:r w:rsidRPr="00F56B37">
        <w:rPr>
          <w:rFonts w:asciiTheme="majorHAnsi" w:hAnsiTheme="majorHAnsi"/>
          <w:sz w:val="22"/>
          <w:szCs w:val="22"/>
          <w:lang w:val="en-US"/>
        </w:rPr>
        <w:t xml:space="preserve"> II </w:t>
      </w:r>
      <w:proofErr w:type="spellStart"/>
      <w:r w:rsidRPr="00F56B37">
        <w:rPr>
          <w:rFonts w:asciiTheme="majorHAnsi" w:hAnsiTheme="majorHAnsi"/>
          <w:sz w:val="22"/>
          <w:szCs w:val="22"/>
          <w:lang w:val="en-US"/>
        </w:rPr>
        <w:t>tıbbi</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cihazlardan</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farklı</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olarak</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pazarlama</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öncesi</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onay</w:t>
      </w:r>
      <w:proofErr w:type="spellEnd"/>
      <w:r w:rsidRPr="00F56B37">
        <w:rPr>
          <w:rFonts w:asciiTheme="majorHAnsi" w:hAnsiTheme="majorHAnsi"/>
          <w:sz w:val="22"/>
          <w:szCs w:val="22"/>
          <w:lang w:val="en-US"/>
        </w:rPr>
        <w:t xml:space="preserve"> (premarket approval) </w:t>
      </w:r>
      <w:proofErr w:type="spellStart"/>
      <w:r w:rsidRPr="00F56B37">
        <w:rPr>
          <w:rFonts w:asciiTheme="majorHAnsi" w:hAnsiTheme="majorHAnsi"/>
          <w:sz w:val="22"/>
          <w:szCs w:val="22"/>
          <w:lang w:val="en-US"/>
        </w:rPr>
        <w:t>sürecine</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tabî</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tutulmaktadır</w:t>
      </w:r>
      <w:proofErr w:type="spellEnd"/>
      <w:r w:rsidRPr="00F56B37">
        <w:rPr>
          <w:rFonts w:asciiTheme="majorHAnsi" w:hAnsiTheme="majorHAnsi"/>
          <w:sz w:val="22"/>
          <w:szCs w:val="22"/>
          <w:lang w:val="en-US"/>
        </w:rPr>
        <w:t xml:space="preserve"> (16). </w:t>
      </w:r>
      <w:proofErr w:type="spellStart"/>
      <w:r w:rsidRPr="00F56B37">
        <w:rPr>
          <w:rFonts w:asciiTheme="majorHAnsi" w:hAnsiTheme="majorHAnsi"/>
          <w:sz w:val="22"/>
          <w:szCs w:val="22"/>
          <w:lang w:val="en-US"/>
        </w:rPr>
        <w:t>Tıbbi</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cihazların</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çeşitli</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regülasyonlara</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ve</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kontrole</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tabî</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tutulması</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inovasyonlarda</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kalitenin</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belirli</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bir</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standartın</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üzerinde</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tutulması</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için</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gereklilik</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göstermektedir</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color w:val="303030"/>
          <w:sz w:val="22"/>
          <w:szCs w:val="22"/>
          <w:lang w:val="en-US"/>
        </w:rPr>
        <w:t>FDA'nın</w:t>
      </w:r>
      <w:proofErr w:type="spellEnd"/>
      <w:r w:rsidRPr="00F56B37">
        <w:rPr>
          <w:rFonts w:asciiTheme="majorHAnsi" w:hAnsiTheme="majorHAnsi"/>
          <w:color w:val="303030"/>
          <w:sz w:val="22"/>
          <w:szCs w:val="22"/>
          <w:lang w:val="en-US"/>
        </w:rPr>
        <w:t xml:space="preserve"> </w:t>
      </w:r>
      <w:proofErr w:type="spellStart"/>
      <w:r w:rsidRPr="00F56B37">
        <w:rPr>
          <w:rFonts w:asciiTheme="majorHAnsi" w:hAnsiTheme="majorHAnsi"/>
          <w:color w:val="303030"/>
          <w:sz w:val="22"/>
          <w:szCs w:val="22"/>
          <w:lang w:val="en-US"/>
        </w:rPr>
        <w:t>bürokratik</w:t>
      </w:r>
      <w:proofErr w:type="spellEnd"/>
      <w:r w:rsidRPr="00F56B37">
        <w:rPr>
          <w:rFonts w:asciiTheme="majorHAnsi" w:hAnsiTheme="majorHAnsi"/>
          <w:color w:val="303030"/>
          <w:sz w:val="22"/>
          <w:szCs w:val="22"/>
          <w:lang w:val="en-US"/>
        </w:rPr>
        <w:t xml:space="preserve"> </w:t>
      </w:r>
      <w:proofErr w:type="spellStart"/>
      <w:r w:rsidRPr="00F56B37">
        <w:rPr>
          <w:rFonts w:asciiTheme="majorHAnsi" w:hAnsiTheme="majorHAnsi"/>
          <w:color w:val="303030"/>
          <w:sz w:val="22"/>
          <w:szCs w:val="22"/>
          <w:lang w:val="en-US"/>
        </w:rPr>
        <w:t>süreçleri</w:t>
      </w:r>
      <w:proofErr w:type="spellEnd"/>
      <w:r w:rsidRPr="00F56B37">
        <w:rPr>
          <w:rFonts w:asciiTheme="majorHAnsi" w:hAnsiTheme="majorHAnsi"/>
          <w:color w:val="303030"/>
          <w:sz w:val="22"/>
          <w:szCs w:val="22"/>
          <w:lang w:val="en-US"/>
        </w:rPr>
        <w:t xml:space="preserve"> her ne </w:t>
      </w:r>
      <w:proofErr w:type="spellStart"/>
      <w:r w:rsidRPr="00F56B37">
        <w:rPr>
          <w:rFonts w:asciiTheme="majorHAnsi" w:hAnsiTheme="majorHAnsi"/>
          <w:color w:val="303030"/>
          <w:sz w:val="22"/>
          <w:szCs w:val="22"/>
          <w:lang w:val="en-US"/>
        </w:rPr>
        <w:t>kadar</w:t>
      </w:r>
      <w:proofErr w:type="spellEnd"/>
      <w:r w:rsidRPr="00F56B37">
        <w:rPr>
          <w:rFonts w:asciiTheme="majorHAnsi" w:hAnsiTheme="majorHAnsi"/>
          <w:color w:val="303030"/>
          <w:sz w:val="22"/>
          <w:szCs w:val="22"/>
          <w:lang w:val="en-US"/>
        </w:rPr>
        <w:t xml:space="preserve"> </w:t>
      </w:r>
      <w:proofErr w:type="spellStart"/>
      <w:r w:rsidRPr="00F56B37">
        <w:rPr>
          <w:rFonts w:asciiTheme="majorHAnsi" w:hAnsiTheme="majorHAnsi"/>
          <w:color w:val="303030"/>
          <w:sz w:val="22"/>
          <w:szCs w:val="22"/>
          <w:lang w:val="en-US"/>
        </w:rPr>
        <w:t>ürünlerin</w:t>
      </w:r>
      <w:proofErr w:type="spellEnd"/>
      <w:r w:rsidRPr="00F56B37">
        <w:rPr>
          <w:rFonts w:asciiTheme="majorHAnsi" w:hAnsiTheme="majorHAnsi"/>
          <w:color w:val="303030"/>
          <w:sz w:val="22"/>
          <w:szCs w:val="22"/>
          <w:lang w:val="en-US"/>
        </w:rPr>
        <w:t xml:space="preserve"> ABD </w:t>
      </w:r>
      <w:proofErr w:type="spellStart"/>
      <w:r w:rsidRPr="00F56B37">
        <w:rPr>
          <w:rFonts w:asciiTheme="majorHAnsi" w:hAnsiTheme="majorHAnsi"/>
          <w:color w:val="303030"/>
          <w:sz w:val="22"/>
          <w:szCs w:val="22"/>
          <w:lang w:val="en-US"/>
        </w:rPr>
        <w:t>pazarına</w:t>
      </w:r>
      <w:proofErr w:type="spellEnd"/>
      <w:r w:rsidRPr="00F56B37">
        <w:rPr>
          <w:rFonts w:asciiTheme="majorHAnsi" w:hAnsiTheme="majorHAnsi"/>
          <w:color w:val="303030"/>
          <w:sz w:val="22"/>
          <w:szCs w:val="22"/>
          <w:lang w:val="en-US"/>
        </w:rPr>
        <w:t xml:space="preserve"> </w:t>
      </w:r>
      <w:proofErr w:type="spellStart"/>
      <w:r w:rsidRPr="00F56B37">
        <w:rPr>
          <w:rFonts w:asciiTheme="majorHAnsi" w:hAnsiTheme="majorHAnsi"/>
          <w:color w:val="303030"/>
          <w:sz w:val="22"/>
          <w:szCs w:val="22"/>
          <w:lang w:val="en-US"/>
        </w:rPr>
        <w:t>girişini</w:t>
      </w:r>
      <w:proofErr w:type="spellEnd"/>
      <w:r w:rsidRPr="00F56B37">
        <w:rPr>
          <w:rFonts w:asciiTheme="majorHAnsi" w:hAnsiTheme="majorHAnsi"/>
          <w:color w:val="303030"/>
          <w:sz w:val="22"/>
          <w:szCs w:val="22"/>
          <w:lang w:val="en-US"/>
        </w:rPr>
        <w:t xml:space="preserve"> </w:t>
      </w:r>
      <w:proofErr w:type="spellStart"/>
      <w:r w:rsidRPr="00F56B37">
        <w:rPr>
          <w:rFonts w:asciiTheme="majorHAnsi" w:hAnsiTheme="majorHAnsi"/>
          <w:color w:val="303030"/>
          <w:sz w:val="22"/>
          <w:szCs w:val="22"/>
          <w:lang w:val="en-US"/>
        </w:rPr>
        <w:t>geciktirse</w:t>
      </w:r>
      <w:proofErr w:type="spellEnd"/>
      <w:r w:rsidRPr="00F56B37">
        <w:rPr>
          <w:rFonts w:asciiTheme="majorHAnsi" w:hAnsiTheme="majorHAnsi"/>
          <w:color w:val="303030"/>
          <w:sz w:val="22"/>
          <w:szCs w:val="22"/>
          <w:lang w:val="en-US"/>
        </w:rPr>
        <w:t xml:space="preserve"> de, </w:t>
      </w:r>
      <w:proofErr w:type="spellStart"/>
      <w:r w:rsidRPr="00F56B37">
        <w:rPr>
          <w:rFonts w:asciiTheme="majorHAnsi" w:hAnsiTheme="majorHAnsi"/>
          <w:color w:val="303030"/>
          <w:sz w:val="22"/>
          <w:szCs w:val="22"/>
          <w:lang w:val="en-US"/>
        </w:rPr>
        <w:t>bu</w:t>
      </w:r>
      <w:proofErr w:type="spellEnd"/>
      <w:r w:rsidRPr="00F56B37">
        <w:rPr>
          <w:rFonts w:asciiTheme="majorHAnsi" w:hAnsiTheme="majorHAnsi"/>
          <w:color w:val="303030"/>
          <w:sz w:val="22"/>
          <w:szCs w:val="22"/>
          <w:lang w:val="en-US"/>
        </w:rPr>
        <w:t xml:space="preserve"> </w:t>
      </w:r>
      <w:proofErr w:type="spellStart"/>
      <w:r w:rsidRPr="00F56B37">
        <w:rPr>
          <w:rFonts w:asciiTheme="majorHAnsi" w:hAnsiTheme="majorHAnsi"/>
          <w:color w:val="303030"/>
          <w:sz w:val="22"/>
          <w:szCs w:val="22"/>
          <w:lang w:val="en-US"/>
        </w:rPr>
        <w:t>süreçten</w:t>
      </w:r>
      <w:proofErr w:type="spellEnd"/>
      <w:r w:rsidRPr="00F56B37">
        <w:rPr>
          <w:rFonts w:asciiTheme="majorHAnsi" w:hAnsiTheme="majorHAnsi"/>
          <w:color w:val="303030"/>
          <w:sz w:val="22"/>
          <w:szCs w:val="22"/>
          <w:lang w:val="en-US"/>
        </w:rPr>
        <w:t xml:space="preserve"> </w:t>
      </w:r>
      <w:proofErr w:type="spellStart"/>
      <w:r w:rsidRPr="00F56B37">
        <w:rPr>
          <w:rFonts w:asciiTheme="majorHAnsi" w:hAnsiTheme="majorHAnsi"/>
          <w:color w:val="303030"/>
          <w:sz w:val="22"/>
          <w:szCs w:val="22"/>
          <w:lang w:val="en-US"/>
        </w:rPr>
        <w:t>geçebilen</w:t>
      </w:r>
      <w:proofErr w:type="spellEnd"/>
      <w:r w:rsidRPr="00F56B37">
        <w:rPr>
          <w:rFonts w:asciiTheme="majorHAnsi" w:hAnsiTheme="majorHAnsi"/>
          <w:color w:val="303030"/>
          <w:sz w:val="22"/>
          <w:szCs w:val="22"/>
          <w:lang w:val="en-US"/>
        </w:rPr>
        <w:t xml:space="preserve"> </w:t>
      </w:r>
      <w:proofErr w:type="spellStart"/>
      <w:r w:rsidRPr="00F56B37">
        <w:rPr>
          <w:rFonts w:asciiTheme="majorHAnsi" w:hAnsiTheme="majorHAnsi"/>
          <w:color w:val="303030"/>
          <w:sz w:val="22"/>
          <w:szCs w:val="22"/>
          <w:lang w:val="en-US"/>
        </w:rPr>
        <w:t>ürünlerin</w:t>
      </w:r>
      <w:proofErr w:type="spellEnd"/>
      <w:r w:rsidRPr="00F56B37">
        <w:rPr>
          <w:rFonts w:asciiTheme="majorHAnsi" w:hAnsiTheme="majorHAnsi"/>
          <w:color w:val="303030"/>
          <w:sz w:val="22"/>
          <w:szCs w:val="22"/>
          <w:lang w:val="en-US"/>
        </w:rPr>
        <w:t xml:space="preserve"> </w:t>
      </w:r>
      <w:proofErr w:type="spellStart"/>
      <w:r w:rsidRPr="00F56B37">
        <w:rPr>
          <w:rFonts w:asciiTheme="majorHAnsi" w:hAnsiTheme="majorHAnsi"/>
          <w:color w:val="303030"/>
          <w:sz w:val="22"/>
          <w:szCs w:val="22"/>
          <w:lang w:val="en-US"/>
        </w:rPr>
        <w:t>kazandığı</w:t>
      </w:r>
      <w:proofErr w:type="spellEnd"/>
      <w:r w:rsidRPr="00F56B37">
        <w:rPr>
          <w:rFonts w:asciiTheme="majorHAnsi" w:hAnsiTheme="majorHAnsi"/>
          <w:color w:val="303030"/>
          <w:sz w:val="22"/>
          <w:szCs w:val="22"/>
          <w:lang w:val="en-US"/>
        </w:rPr>
        <w:t xml:space="preserve"> </w:t>
      </w:r>
      <w:proofErr w:type="spellStart"/>
      <w:r w:rsidRPr="00F56B37">
        <w:rPr>
          <w:rFonts w:asciiTheme="majorHAnsi" w:hAnsiTheme="majorHAnsi"/>
          <w:color w:val="303030"/>
          <w:sz w:val="22"/>
          <w:szCs w:val="22"/>
          <w:lang w:val="en-US"/>
        </w:rPr>
        <w:t>küresel</w:t>
      </w:r>
      <w:proofErr w:type="spellEnd"/>
      <w:r w:rsidRPr="00F56B37">
        <w:rPr>
          <w:rFonts w:asciiTheme="majorHAnsi" w:hAnsiTheme="majorHAnsi"/>
          <w:color w:val="303030"/>
          <w:sz w:val="22"/>
          <w:szCs w:val="22"/>
          <w:lang w:val="en-US"/>
        </w:rPr>
        <w:t xml:space="preserve"> </w:t>
      </w:r>
      <w:proofErr w:type="spellStart"/>
      <w:r w:rsidRPr="00F56B37">
        <w:rPr>
          <w:rFonts w:asciiTheme="majorHAnsi" w:hAnsiTheme="majorHAnsi"/>
          <w:color w:val="303030"/>
          <w:sz w:val="22"/>
          <w:szCs w:val="22"/>
          <w:lang w:val="en-US"/>
        </w:rPr>
        <w:t>itibar</w:t>
      </w:r>
      <w:proofErr w:type="spellEnd"/>
      <w:r w:rsidRPr="00F56B37">
        <w:rPr>
          <w:rFonts w:asciiTheme="majorHAnsi" w:hAnsiTheme="majorHAnsi"/>
          <w:color w:val="303030"/>
          <w:sz w:val="22"/>
          <w:szCs w:val="22"/>
          <w:lang w:val="en-US"/>
        </w:rPr>
        <w:t xml:space="preserve">, </w:t>
      </w:r>
      <w:proofErr w:type="spellStart"/>
      <w:r w:rsidRPr="00F56B37">
        <w:rPr>
          <w:rFonts w:asciiTheme="majorHAnsi" w:hAnsiTheme="majorHAnsi"/>
          <w:color w:val="303030"/>
          <w:sz w:val="22"/>
          <w:szCs w:val="22"/>
          <w:lang w:val="en-US"/>
        </w:rPr>
        <w:t>ABD'yi</w:t>
      </w:r>
      <w:proofErr w:type="spellEnd"/>
      <w:r w:rsidRPr="00F56B37">
        <w:rPr>
          <w:rFonts w:asciiTheme="majorHAnsi" w:hAnsiTheme="majorHAnsi"/>
          <w:color w:val="303030"/>
          <w:sz w:val="22"/>
          <w:szCs w:val="22"/>
          <w:lang w:val="en-US"/>
        </w:rPr>
        <w:t xml:space="preserve"> </w:t>
      </w:r>
      <w:proofErr w:type="spellStart"/>
      <w:r w:rsidRPr="00F56B37">
        <w:rPr>
          <w:rFonts w:asciiTheme="majorHAnsi" w:hAnsiTheme="majorHAnsi"/>
          <w:color w:val="303030"/>
          <w:sz w:val="22"/>
          <w:szCs w:val="22"/>
          <w:lang w:val="en-US"/>
        </w:rPr>
        <w:t>hâlâ</w:t>
      </w:r>
      <w:proofErr w:type="spellEnd"/>
      <w:r w:rsidRPr="00F56B37">
        <w:rPr>
          <w:rFonts w:asciiTheme="majorHAnsi" w:hAnsiTheme="majorHAnsi"/>
          <w:color w:val="303030"/>
          <w:sz w:val="22"/>
          <w:szCs w:val="22"/>
          <w:lang w:val="en-US"/>
        </w:rPr>
        <w:t xml:space="preserve"> </w:t>
      </w:r>
      <w:proofErr w:type="spellStart"/>
      <w:r w:rsidRPr="00F56B37">
        <w:rPr>
          <w:rFonts w:asciiTheme="majorHAnsi" w:hAnsiTheme="majorHAnsi"/>
          <w:color w:val="303030"/>
          <w:sz w:val="22"/>
          <w:szCs w:val="22"/>
          <w:lang w:val="en-US"/>
        </w:rPr>
        <w:t>küresel</w:t>
      </w:r>
      <w:proofErr w:type="spellEnd"/>
      <w:r w:rsidRPr="00F56B37">
        <w:rPr>
          <w:rFonts w:asciiTheme="majorHAnsi" w:hAnsiTheme="majorHAnsi"/>
          <w:color w:val="303030"/>
          <w:sz w:val="22"/>
          <w:szCs w:val="22"/>
          <w:lang w:val="en-US"/>
        </w:rPr>
        <w:t xml:space="preserve"> MedTech </w:t>
      </w:r>
      <w:proofErr w:type="spellStart"/>
      <w:r w:rsidRPr="00F56B37">
        <w:rPr>
          <w:rFonts w:asciiTheme="majorHAnsi" w:hAnsiTheme="majorHAnsi"/>
          <w:color w:val="303030"/>
          <w:sz w:val="22"/>
          <w:szCs w:val="22"/>
          <w:lang w:val="en-US"/>
        </w:rPr>
        <w:t>inovasyon</w:t>
      </w:r>
      <w:proofErr w:type="spellEnd"/>
      <w:r w:rsidRPr="00F56B37">
        <w:rPr>
          <w:rFonts w:asciiTheme="majorHAnsi" w:hAnsiTheme="majorHAnsi"/>
          <w:color w:val="303030"/>
          <w:sz w:val="22"/>
          <w:szCs w:val="22"/>
          <w:lang w:val="en-US"/>
        </w:rPr>
        <w:t xml:space="preserve"> </w:t>
      </w:r>
      <w:proofErr w:type="spellStart"/>
      <w:r w:rsidRPr="00F56B37">
        <w:rPr>
          <w:rFonts w:asciiTheme="majorHAnsi" w:hAnsiTheme="majorHAnsi"/>
          <w:color w:val="303030"/>
          <w:sz w:val="22"/>
          <w:szCs w:val="22"/>
          <w:lang w:val="en-US"/>
        </w:rPr>
        <w:t>ekosisteminin</w:t>
      </w:r>
      <w:proofErr w:type="spellEnd"/>
      <w:r w:rsidRPr="00F56B37">
        <w:rPr>
          <w:rFonts w:asciiTheme="majorHAnsi" w:hAnsiTheme="majorHAnsi"/>
          <w:color w:val="303030"/>
          <w:sz w:val="22"/>
          <w:szCs w:val="22"/>
          <w:lang w:val="en-US"/>
        </w:rPr>
        <w:t xml:space="preserve"> </w:t>
      </w:r>
      <w:proofErr w:type="spellStart"/>
      <w:r w:rsidRPr="00F56B37">
        <w:rPr>
          <w:rFonts w:asciiTheme="majorHAnsi" w:hAnsiTheme="majorHAnsi"/>
          <w:color w:val="303030"/>
          <w:sz w:val="22"/>
          <w:szCs w:val="22"/>
          <w:lang w:val="en-US"/>
        </w:rPr>
        <w:t>merkezi</w:t>
      </w:r>
      <w:proofErr w:type="spellEnd"/>
      <w:r w:rsidRPr="00F56B37">
        <w:rPr>
          <w:rFonts w:asciiTheme="majorHAnsi" w:hAnsiTheme="majorHAnsi"/>
          <w:color w:val="303030"/>
          <w:sz w:val="22"/>
          <w:szCs w:val="22"/>
          <w:lang w:val="en-US"/>
        </w:rPr>
        <w:t xml:space="preserve"> </w:t>
      </w:r>
      <w:proofErr w:type="spellStart"/>
      <w:r w:rsidRPr="00F56B37">
        <w:rPr>
          <w:rFonts w:asciiTheme="majorHAnsi" w:hAnsiTheme="majorHAnsi"/>
          <w:color w:val="303030"/>
          <w:sz w:val="22"/>
          <w:szCs w:val="22"/>
          <w:lang w:val="en-US"/>
        </w:rPr>
        <w:t>konumunda</w:t>
      </w:r>
      <w:proofErr w:type="spellEnd"/>
      <w:r w:rsidRPr="00F56B37">
        <w:rPr>
          <w:rFonts w:asciiTheme="majorHAnsi" w:hAnsiTheme="majorHAnsi"/>
          <w:color w:val="303030"/>
          <w:sz w:val="22"/>
          <w:szCs w:val="22"/>
          <w:lang w:val="en-US"/>
        </w:rPr>
        <w:t xml:space="preserve"> </w:t>
      </w:r>
      <w:proofErr w:type="spellStart"/>
      <w:r w:rsidRPr="00F56B37">
        <w:rPr>
          <w:rFonts w:asciiTheme="majorHAnsi" w:hAnsiTheme="majorHAnsi"/>
          <w:color w:val="303030"/>
          <w:sz w:val="22"/>
          <w:szCs w:val="22"/>
          <w:lang w:val="en-US"/>
        </w:rPr>
        <w:t>tutmaktadır</w:t>
      </w:r>
      <w:proofErr w:type="spellEnd"/>
      <w:r w:rsidRPr="00F56B37">
        <w:rPr>
          <w:rFonts w:asciiTheme="majorHAnsi" w:hAnsiTheme="majorHAnsi"/>
          <w:color w:val="303030"/>
          <w:sz w:val="22"/>
          <w:szCs w:val="22"/>
          <w:lang w:val="en-US"/>
        </w:rPr>
        <w:t xml:space="preserve"> (17).</w:t>
      </w:r>
    </w:p>
    <w:p w14:paraId="79063961" w14:textId="77777777" w:rsidR="003C0435" w:rsidRDefault="003C0435" w:rsidP="00130733">
      <w:pPr>
        <w:spacing w:line="240" w:lineRule="auto"/>
        <w:ind w:firstLine="709"/>
        <w:jc w:val="both"/>
        <w:rPr>
          <w:rFonts w:asciiTheme="majorHAnsi" w:hAnsiTheme="majorHAnsi"/>
          <w:b/>
          <w:bCs/>
          <w:lang w:val="en-US"/>
        </w:rPr>
      </w:pPr>
    </w:p>
    <w:p w14:paraId="17505C5C" w14:textId="42184F4C" w:rsidR="00AF108F" w:rsidRPr="009515C4" w:rsidRDefault="00F033B4" w:rsidP="009515C4">
      <w:pPr>
        <w:pStyle w:val="Stil2"/>
      </w:pPr>
      <w:bookmarkStart w:id="8" w:name="_Toc233189733"/>
      <w:bookmarkStart w:id="9" w:name="_Toc233622404"/>
      <w:r w:rsidRPr="009515C4">
        <w:t>3.</w:t>
      </w:r>
      <w:r w:rsidR="00AF108F" w:rsidRPr="009515C4">
        <w:t>SONUÇ</w:t>
      </w:r>
      <w:bookmarkEnd w:id="8"/>
      <w:bookmarkEnd w:id="9"/>
    </w:p>
    <w:p w14:paraId="00F3FB69" w14:textId="77777777" w:rsidR="00AF108F" w:rsidRDefault="00AF108F" w:rsidP="00F85A37">
      <w:pPr>
        <w:spacing w:after="120" w:line="240" w:lineRule="auto"/>
        <w:ind w:firstLine="709"/>
        <w:jc w:val="both"/>
        <w:rPr>
          <w:rFonts w:asciiTheme="majorHAnsi" w:hAnsiTheme="majorHAnsi"/>
          <w:sz w:val="22"/>
          <w:szCs w:val="22"/>
          <w:lang w:val="en-US"/>
        </w:rPr>
      </w:pPr>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Ortalama</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yaşam</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süresinin</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uzaması</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ve</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kronik</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rahatsızlıkların</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artması</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ile</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insanlığın</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giderek</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artan</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sağlık</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ve</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konfor</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arayışı</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gelecekte</w:t>
      </w:r>
      <w:proofErr w:type="spellEnd"/>
      <w:r w:rsidRPr="00F56B37">
        <w:rPr>
          <w:rFonts w:asciiTheme="majorHAnsi" w:hAnsiTheme="majorHAnsi"/>
          <w:sz w:val="22"/>
          <w:szCs w:val="22"/>
          <w:lang w:val="en-US"/>
        </w:rPr>
        <w:t xml:space="preserve"> MedTech </w:t>
      </w:r>
      <w:proofErr w:type="spellStart"/>
      <w:r w:rsidRPr="00F56B37">
        <w:rPr>
          <w:rFonts w:asciiTheme="majorHAnsi" w:hAnsiTheme="majorHAnsi"/>
          <w:sz w:val="22"/>
          <w:szCs w:val="22"/>
          <w:lang w:val="en-US"/>
        </w:rPr>
        <w:t>alanının</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daha</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fazla</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öne</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çıkacağının</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ve</w:t>
      </w:r>
      <w:proofErr w:type="spellEnd"/>
      <w:r w:rsidRPr="00F56B37">
        <w:rPr>
          <w:rFonts w:asciiTheme="majorHAnsi" w:hAnsiTheme="majorHAnsi"/>
          <w:sz w:val="22"/>
          <w:szCs w:val="22"/>
          <w:lang w:val="en-US"/>
        </w:rPr>
        <w:t xml:space="preserve"> hem </w:t>
      </w:r>
      <w:proofErr w:type="spellStart"/>
      <w:r w:rsidRPr="00F56B37">
        <w:rPr>
          <w:rFonts w:asciiTheme="majorHAnsi" w:hAnsiTheme="majorHAnsi"/>
          <w:sz w:val="22"/>
          <w:szCs w:val="22"/>
          <w:lang w:val="en-US"/>
        </w:rPr>
        <w:t>finansal</w:t>
      </w:r>
      <w:proofErr w:type="spellEnd"/>
      <w:r w:rsidRPr="00F56B37">
        <w:rPr>
          <w:rFonts w:asciiTheme="majorHAnsi" w:hAnsiTheme="majorHAnsi"/>
          <w:sz w:val="22"/>
          <w:szCs w:val="22"/>
          <w:lang w:val="en-US"/>
        </w:rPr>
        <w:t xml:space="preserve"> hem </w:t>
      </w:r>
      <w:proofErr w:type="spellStart"/>
      <w:r w:rsidRPr="00F56B37">
        <w:rPr>
          <w:rFonts w:asciiTheme="majorHAnsi" w:hAnsiTheme="majorHAnsi"/>
          <w:sz w:val="22"/>
          <w:szCs w:val="22"/>
          <w:lang w:val="en-US"/>
        </w:rPr>
        <w:t>inovatif</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anlamda</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daha</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fazla</w:t>
      </w:r>
      <w:proofErr w:type="spellEnd"/>
      <w:r w:rsidRPr="00F56B37">
        <w:rPr>
          <w:rFonts w:asciiTheme="majorHAnsi" w:hAnsiTheme="majorHAnsi"/>
          <w:sz w:val="22"/>
          <w:szCs w:val="22"/>
          <w:lang w:val="en-US"/>
        </w:rPr>
        <w:t xml:space="preserve"> paya </w:t>
      </w:r>
      <w:proofErr w:type="spellStart"/>
      <w:r w:rsidRPr="00F56B37">
        <w:rPr>
          <w:rFonts w:asciiTheme="majorHAnsi" w:hAnsiTheme="majorHAnsi"/>
          <w:sz w:val="22"/>
          <w:szCs w:val="22"/>
          <w:lang w:val="en-US"/>
        </w:rPr>
        <w:t>erişeceğinin</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bir</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ön</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göstergesidir</w:t>
      </w:r>
      <w:proofErr w:type="spellEnd"/>
      <w:r w:rsidRPr="00F56B37">
        <w:rPr>
          <w:rFonts w:asciiTheme="majorHAnsi" w:hAnsiTheme="majorHAnsi"/>
          <w:sz w:val="22"/>
          <w:szCs w:val="22"/>
          <w:lang w:val="en-US"/>
        </w:rPr>
        <w:t xml:space="preserve">. Bu </w:t>
      </w:r>
      <w:proofErr w:type="spellStart"/>
      <w:r w:rsidRPr="00F56B37">
        <w:rPr>
          <w:rFonts w:asciiTheme="majorHAnsi" w:hAnsiTheme="majorHAnsi"/>
          <w:sz w:val="22"/>
          <w:szCs w:val="22"/>
          <w:lang w:val="en-US"/>
        </w:rPr>
        <w:t>bağlamda</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tüm</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dünya</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ülkeleri</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sağlık</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teknoloji</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ve</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eğitimin</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karşılıklı</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etkileşim</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içinde</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olduğu</w:t>
      </w:r>
      <w:proofErr w:type="spellEnd"/>
      <w:r w:rsidRPr="00F56B37">
        <w:rPr>
          <w:rFonts w:asciiTheme="majorHAnsi" w:hAnsiTheme="majorHAnsi"/>
          <w:sz w:val="22"/>
          <w:szCs w:val="22"/>
          <w:lang w:val="en-US"/>
        </w:rPr>
        <w:t xml:space="preserve"> MedTech </w:t>
      </w:r>
      <w:proofErr w:type="spellStart"/>
      <w:r w:rsidRPr="00F56B37">
        <w:rPr>
          <w:rFonts w:asciiTheme="majorHAnsi" w:hAnsiTheme="majorHAnsi"/>
          <w:sz w:val="22"/>
          <w:szCs w:val="22"/>
          <w:lang w:val="en-US"/>
        </w:rPr>
        <w:t>ekosisteminde</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kendilerine</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yer</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bulabilmek</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adına</w:t>
      </w:r>
      <w:proofErr w:type="spellEnd"/>
      <w:r w:rsidRPr="00F56B37">
        <w:rPr>
          <w:rFonts w:asciiTheme="majorHAnsi" w:hAnsiTheme="majorHAnsi"/>
          <w:sz w:val="22"/>
          <w:szCs w:val="22"/>
          <w:lang w:val="en-US"/>
        </w:rPr>
        <w:t xml:space="preserve"> ABD </w:t>
      </w:r>
      <w:proofErr w:type="spellStart"/>
      <w:r w:rsidRPr="00F56B37">
        <w:rPr>
          <w:rFonts w:asciiTheme="majorHAnsi" w:hAnsiTheme="majorHAnsi"/>
          <w:sz w:val="22"/>
          <w:szCs w:val="22"/>
          <w:lang w:val="en-US"/>
        </w:rPr>
        <w:t>gibi</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öne</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çıkan</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ülkeleri</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yakından</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gözlemleyerek</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ve</w:t>
      </w:r>
      <w:proofErr w:type="spellEnd"/>
      <w:r w:rsidRPr="00F56B37">
        <w:rPr>
          <w:rFonts w:asciiTheme="majorHAnsi" w:hAnsiTheme="majorHAnsi"/>
          <w:sz w:val="22"/>
          <w:szCs w:val="22"/>
          <w:lang w:val="en-US"/>
        </w:rPr>
        <w:t xml:space="preserve"> yeni </w:t>
      </w:r>
      <w:proofErr w:type="spellStart"/>
      <w:r w:rsidRPr="00F56B37">
        <w:rPr>
          <w:rFonts w:asciiTheme="majorHAnsi" w:hAnsiTheme="majorHAnsi"/>
          <w:sz w:val="22"/>
          <w:szCs w:val="22"/>
          <w:lang w:val="en-US"/>
        </w:rPr>
        <w:t>düzene</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hızla</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adapte</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olarak</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dahil</w:t>
      </w:r>
      <w:proofErr w:type="spellEnd"/>
      <w:r w:rsidRPr="00F56B37">
        <w:rPr>
          <w:rFonts w:asciiTheme="majorHAnsi" w:hAnsiTheme="majorHAnsi"/>
          <w:sz w:val="22"/>
          <w:szCs w:val="22"/>
          <w:lang w:val="en-US"/>
        </w:rPr>
        <w:t xml:space="preserve"> </w:t>
      </w:r>
      <w:proofErr w:type="spellStart"/>
      <w:r w:rsidRPr="00F56B37">
        <w:rPr>
          <w:rFonts w:asciiTheme="majorHAnsi" w:hAnsiTheme="majorHAnsi"/>
          <w:sz w:val="22"/>
          <w:szCs w:val="22"/>
          <w:lang w:val="en-US"/>
        </w:rPr>
        <w:t>olmalıdırlar</w:t>
      </w:r>
      <w:proofErr w:type="spellEnd"/>
      <w:r w:rsidRPr="00F56B37">
        <w:rPr>
          <w:rFonts w:asciiTheme="majorHAnsi" w:hAnsiTheme="majorHAnsi"/>
          <w:sz w:val="22"/>
          <w:szCs w:val="22"/>
          <w:lang w:val="en-US"/>
        </w:rPr>
        <w:t>.</w:t>
      </w:r>
    </w:p>
    <w:p w14:paraId="3C45770D" w14:textId="77777777" w:rsidR="00F56B37" w:rsidRDefault="00F56B37" w:rsidP="00130733">
      <w:pPr>
        <w:spacing w:line="360" w:lineRule="auto"/>
        <w:jc w:val="both"/>
        <w:rPr>
          <w:rFonts w:asciiTheme="majorHAnsi" w:hAnsiTheme="majorHAnsi"/>
          <w:sz w:val="22"/>
          <w:szCs w:val="22"/>
          <w:lang w:val="en-US"/>
        </w:rPr>
      </w:pPr>
    </w:p>
    <w:p w14:paraId="25DC9D7B" w14:textId="77777777" w:rsidR="009515C4" w:rsidRPr="00F56B37" w:rsidRDefault="009515C4" w:rsidP="00130733">
      <w:pPr>
        <w:spacing w:line="360" w:lineRule="auto"/>
        <w:jc w:val="both"/>
        <w:rPr>
          <w:rFonts w:asciiTheme="majorHAnsi" w:hAnsiTheme="majorHAnsi"/>
          <w:sz w:val="22"/>
          <w:szCs w:val="22"/>
          <w:lang w:val="en-US"/>
        </w:rPr>
      </w:pPr>
    </w:p>
    <w:p w14:paraId="2B009149" w14:textId="36535246" w:rsidR="00AF108F" w:rsidRPr="009515C4" w:rsidRDefault="00AF108F" w:rsidP="009515C4">
      <w:pPr>
        <w:pStyle w:val="Stil2"/>
      </w:pPr>
      <w:bookmarkStart w:id="10" w:name="_Toc233189734"/>
      <w:bookmarkStart w:id="11" w:name="_Toc233622405"/>
      <w:r w:rsidRPr="009515C4">
        <w:lastRenderedPageBreak/>
        <w:t>K</w:t>
      </w:r>
      <w:bookmarkEnd w:id="10"/>
      <w:r w:rsidR="00F033B4" w:rsidRPr="009515C4">
        <w:t>aynakça</w:t>
      </w:r>
      <w:bookmarkEnd w:id="11"/>
    </w:p>
    <w:p w14:paraId="4FD26274" w14:textId="77777777" w:rsidR="00AF108F" w:rsidRPr="00F56B37" w:rsidRDefault="00AF108F" w:rsidP="00130733">
      <w:pPr>
        <w:pStyle w:val="ListeParagraf"/>
        <w:numPr>
          <w:ilvl w:val="0"/>
          <w:numId w:val="1"/>
        </w:numPr>
        <w:spacing w:after="0" w:line="240" w:lineRule="auto"/>
        <w:ind w:left="714" w:hanging="357"/>
        <w:contextualSpacing w:val="0"/>
        <w:jc w:val="both"/>
        <w:rPr>
          <w:rFonts w:asciiTheme="majorHAnsi" w:hAnsiTheme="majorHAnsi"/>
          <w:color w:val="000000"/>
          <w:sz w:val="22"/>
          <w:szCs w:val="22"/>
          <w:lang w:val="en-US"/>
        </w:rPr>
      </w:pPr>
      <w:r w:rsidRPr="00F56B37">
        <w:rPr>
          <w:rFonts w:asciiTheme="majorHAnsi" w:hAnsiTheme="majorHAnsi"/>
          <w:color w:val="000000"/>
          <w:sz w:val="22"/>
          <w:szCs w:val="22"/>
          <w:lang w:val="en-US"/>
        </w:rPr>
        <w:t xml:space="preserve">Coronado P, Gallegos E. Defining Medical Device Ecosystems: A Systematic Literature Review. IEEE Access. </w:t>
      </w:r>
      <w:proofErr w:type="gramStart"/>
      <w:r w:rsidRPr="00F56B37">
        <w:rPr>
          <w:rFonts w:asciiTheme="majorHAnsi" w:hAnsiTheme="majorHAnsi"/>
          <w:color w:val="000000"/>
          <w:sz w:val="22"/>
          <w:szCs w:val="22"/>
          <w:lang w:val="en-US"/>
        </w:rPr>
        <w:t>2025;PP</w:t>
      </w:r>
      <w:proofErr w:type="gramEnd"/>
      <w:r w:rsidRPr="00F56B37">
        <w:rPr>
          <w:rFonts w:asciiTheme="majorHAnsi" w:hAnsiTheme="majorHAnsi"/>
          <w:color w:val="000000"/>
          <w:sz w:val="22"/>
          <w:szCs w:val="22"/>
          <w:lang w:val="en-US"/>
        </w:rPr>
        <w:t xml:space="preserve">:1-1. </w:t>
      </w:r>
      <w:proofErr w:type="spellStart"/>
      <w:r w:rsidRPr="00F56B37">
        <w:rPr>
          <w:rFonts w:asciiTheme="majorHAnsi" w:hAnsiTheme="majorHAnsi"/>
          <w:color w:val="000000"/>
          <w:sz w:val="22"/>
          <w:szCs w:val="22"/>
          <w:lang w:val="en-US"/>
        </w:rPr>
        <w:t>doi</w:t>
      </w:r>
      <w:proofErr w:type="spellEnd"/>
      <w:r w:rsidRPr="00F56B37">
        <w:rPr>
          <w:rFonts w:asciiTheme="majorHAnsi" w:hAnsiTheme="majorHAnsi"/>
          <w:color w:val="000000"/>
          <w:sz w:val="22"/>
          <w:szCs w:val="22"/>
          <w:lang w:val="en-US"/>
        </w:rPr>
        <w:t>: 10.1109/ACCESS.2025.3615110.</w:t>
      </w:r>
    </w:p>
    <w:p w14:paraId="5517E5AD" w14:textId="77777777" w:rsidR="00AF108F" w:rsidRPr="00F56B37" w:rsidRDefault="00AF108F" w:rsidP="00130733">
      <w:pPr>
        <w:pStyle w:val="ListeParagraf"/>
        <w:numPr>
          <w:ilvl w:val="0"/>
          <w:numId w:val="1"/>
        </w:numPr>
        <w:spacing w:after="0" w:line="240" w:lineRule="auto"/>
        <w:ind w:left="714" w:hanging="357"/>
        <w:contextualSpacing w:val="0"/>
        <w:jc w:val="both"/>
        <w:rPr>
          <w:rFonts w:asciiTheme="majorHAnsi" w:hAnsiTheme="majorHAnsi"/>
          <w:color w:val="000000"/>
          <w:sz w:val="22"/>
          <w:szCs w:val="22"/>
        </w:rPr>
      </w:pPr>
      <w:r w:rsidRPr="00F56B37">
        <w:rPr>
          <w:rFonts w:asciiTheme="majorHAnsi" w:hAnsiTheme="majorHAnsi"/>
          <w:color w:val="000000"/>
          <w:sz w:val="22"/>
          <w:szCs w:val="22"/>
        </w:rPr>
        <w:t xml:space="preserve">World </w:t>
      </w:r>
      <w:proofErr w:type="spellStart"/>
      <w:r w:rsidRPr="00F56B37">
        <w:rPr>
          <w:rFonts w:asciiTheme="majorHAnsi" w:hAnsiTheme="majorHAnsi"/>
          <w:color w:val="000000"/>
          <w:sz w:val="22"/>
          <w:szCs w:val="22"/>
        </w:rPr>
        <w:t>Health</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Organization</w:t>
      </w:r>
      <w:proofErr w:type="spellEnd"/>
      <w:r w:rsidRPr="00F56B37">
        <w:rPr>
          <w:rFonts w:asciiTheme="majorHAnsi" w:hAnsiTheme="majorHAnsi"/>
          <w:color w:val="000000"/>
          <w:sz w:val="22"/>
          <w:szCs w:val="22"/>
        </w:rPr>
        <w:t xml:space="preserve">. Medical </w:t>
      </w:r>
      <w:proofErr w:type="spellStart"/>
      <w:r w:rsidRPr="00F56B37">
        <w:rPr>
          <w:rFonts w:asciiTheme="majorHAnsi" w:hAnsiTheme="majorHAnsi"/>
          <w:color w:val="000000"/>
          <w:sz w:val="22"/>
          <w:szCs w:val="22"/>
        </w:rPr>
        <w:t>devices</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managing</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the</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mismatch</w:t>
      </w:r>
      <w:proofErr w:type="spellEnd"/>
      <w:r w:rsidRPr="00F56B37">
        <w:rPr>
          <w:rFonts w:asciiTheme="majorHAnsi" w:hAnsiTheme="majorHAnsi"/>
          <w:color w:val="000000"/>
          <w:sz w:val="22"/>
          <w:szCs w:val="22"/>
        </w:rPr>
        <w:t xml:space="preserve">: an </w:t>
      </w:r>
      <w:proofErr w:type="spellStart"/>
      <w:r w:rsidRPr="00F56B37">
        <w:rPr>
          <w:rFonts w:asciiTheme="majorHAnsi" w:hAnsiTheme="majorHAnsi"/>
          <w:color w:val="000000"/>
          <w:sz w:val="22"/>
          <w:szCs w:val="22"/>
        </w:rPr>
        <w:t>outcome</w:t>
      </w:r>
      <w:proofErr w:type="spellEnd"/>
      <w:r w:rsidRPr="00F56B37">
        <w:rPr>
          <w:rFonts w:asciiTheme="majorHAnsi" w:hAnsiTheme="majorHAnsi"/>
          <w:color w:val="000000"/>
          <w:sz w:val="22"/>
          <w:szCs w:val="22"/>
        </w:rPr>
        <w:t xml:space="preserve"> of </w:t>
      </w:r>
      <w:proofErr w:type="spellStart"/>
      <w:r w:rsidRPr="00F56B37">
        <w:rPr>
          <w:rFonts w:asciiTheme="majorHAnsi" w:hAnsiTheme="majorHAnsi"/>
          <w:color w:val="000000"/>
          <w:sz w:val="22"/>
          <w:szCs w:val="22"/>
        </w:rPr>
        <w:t>the</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priority</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medical</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devices</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project</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Geneva</w:t>
      </w:r>
      <w:proofErr w:type="spellEnd"/>
      <w:r w:rsidRPr="00F56B37">
        <w:rPr>
          <w:rFonts w:asciiTheme="majorHAnsi" w:hAnsiTheme="majorHAnsi"/>
          <w:color w:val="000000"/>
          <w:sz w:val="22"/>
          <w:szCs w:val="22"/>
        </w:rPr>
        <w:t>: WHO; 2010.</w:t>
      </w:r>
    </w:p>
    <w:p w14:paraId="10D304CD" w14:textId="77777777" w:rsidR="00AF108F" w:rsidRPr="00F56B37" w:rsidRDefault="00AF108F" w:rsidP="00130733">
      <w:pPr>
        <w:pStyle w:val="ListeParagraf"/>
        <w:numPr>
          <w:ilvl w:val="0"/>
          <w:numId w:val="1"/>
        </w:numPr>
        <w:spacing w:after="0" w:line="240" w:lineRule="auto"/>
        <w:ind w:left="714" w:hanging="357"/>
        <w:contextualSpacing w:val="0"/>
        <w:jc w:val="both"/>
        <w:rPr>
          <w:rFonts w:asciiTheme="majorHAnsi" w:hAnsiTheme="majorHAnsi"/>
          <w:color w:val="000000"/>
          <w:sz w:val="22"/>
          <w:szCs w:val="22"/>
          <w:lang w:val="en-US"/>
        </w:rPr>
      </w:pPr>
      <w:r w:rsidRPr="00F56B37">
        <w:rPr>
          <w:rFonts w:asciiTheme="majorHAnsi" w:hAnsiTheme="majorHAnsi"/>
          <w:color w:val="000000"/>
          <w:sz w:val="22"/>
          <w:szCs w:val="22"/>
          <w:lang w:val="en-US"/>
        </w:rPr>
        <w:t xml:space="preserve">Aerts H, et al. Decoding </w:t>
      </w:r>
      <w:proofErr w:type="spellStart"/>
      <w:r w:rsidRPr="00F56B37">
        <w:rPr>
          <w:rFonts w:asciiTheme="majorHAnsi" w:hAnsiTheme="majorHAnsi"/>
          <w:color w:val="000000"/>
          <w:sz w:val="22"/>
          <w:szCs w:val="22"/>
          <w:lang w:val="en-US"/>
        </w:rPr>
        <w:t>tumour</w:t>
      </w:r>
      <w:proofErr w:type="spellEnd"/>
      <w:r w:rsidRPr="00F56B37">
        <w:rPr>
          <w:rFonts w:asciiTheme="majorHAnsi" w:hAnsiTheme="majorHAnsi"/>
          <w:color w:val="000000"/>
          <w:sz w:val="22"/>
          <w:szCs w:val="22"/>
          <w:lang w:val="en-US"/>
        </w:rPr>
        <w:t xml:space="preserve"> phenotype by noninvasive imaging using a quantitative radiomics approach. Nat Commun. </w:t>
      </w:r>
      <w:proofErr w:type="gramStart"/>
      <w:r w:rsidRPr="00F56B37">
        <w:rPr>
          <w:rFonts w:asciiTheme="majorHAnsi" w:hAnsiTheme="majorHAnsi"/>
          <w:color w:val="000000"/>
          <w:sz w:val="22"/>
          <w:szCs w:val="22"/>
          <w:lang w:val="en-US"/>
        </w:rPr>
        <w:t>2014;5:4006</w:t>
      </w:r>
      <w:proofErr w:type="gramEnd"/>
      <w:r w:rsidRPr="00F56B37">
        <w:rPr>
          <w:rFonts w:asciiTheme="majorHAnsi" w:hAnsiTheme="majorHAnsi"/>
          <w:color w:val="000000"/>
          <w:sz w:val="22"/>
          <w:szCs w:val="22"/>
          <w:lang w:val="en-US"/>
        </w:rPr>
        <w:t>.</w:t>
      </w:r>
    </w:p>
    <w:p w14:paraId="0A6BF5FB" w14:textId="77777777" w:rsidR="00AF108F" w:rsidRPr="00F56B37" w:rsidRDefault="00AF108F" w:rsidP="00130733">
      <w:pPr>
        <w:pStyle w:val="ListeParagraf"/>
        <w:numPr>
          <w:ilvl w:val="0"/>
          <w:numId w:val="1"/>
        </w:numPr>
        <w:spacing w:after="0" w:line="240" w:lineRule="auto"/>
        <w:ind w:left="714" w:hanging="357"/>
        <w:contextualSpacing w:val="0"/>
        <w:jc w:val="both"/>
        <w:rPr>
          <w:rFonts w:asciiTheme="majorHAnsi" w:hAnsiTheme="majorHAnsi"/>
          <w:color w:val="000000"/>
          <w:sz w:val="22"/>
          <w:szCs w:val="22"/>
          <w:lang w:val="en-US"/>
        </w:rPr>
      </w:pPr>
      <w:r w:rsidRPr="00F56B37">
        <w:rPr>
          <w:rFonts w:asciiTheme="majorHAnsi" w:hAnsiTheme="majorHAnsi"/>
          <w:color w:val="000000"/>
          <w:sz w:val="22"/>
          <w:szCs w:val="22"/>
          <w:lang w:val="en-US"/>
        </w:rPr>
        <w:t xml:space="preserve">Luo X, Tan H, Wen W. Recent Advances in Wearable Healthcare Devices: From Material to Application. Bioengineering (Basel). 2024 Apr 6;11(4):358. </w:t>
      </w:r>
      <w:proofErr w:type="spellStart"/>
      <w:r w:rsidRPr="00F56B37">
        <w:rPr>
          <w:rFonts w:asciiTheme="majorHAnsi" w:hAnsiTheme="majorHAnsi"/>
          <w:color w:val="000000"/>
          <w:sz w:val="22"/>
          <w:szCs w:val="22"/>
          <w:lang w:val="en-US"/>
        </w:rPr>
        <w:t>doi</w:t>
      </w:r>
      <w:proofErr w:type="spellEnd"/>
      <w:r w:rsidRPr="00F56B37">
        <w:rPr>
          <w:rFonts w:asciiTheme="majorHAnsi" w:hAnsiTheme="majorHAnsi"/>
          <w:color w:val="000000"/>
          <w:sz w:val="22"/>
          <w:szCs w:val="22"/>
          <w:lang w:val="en-US"/>
        </w:rPr>
        <w:t>: 10.3390/bioengineering11040358.</w:t>
      </w:r>
    </w:p>
    <w:p w14:paraId="6AC858ED" w14:textId="77777777" w:rsidR="00AF108F" w:rsidRPr="00F56B37" w:rsidRDefault="00AF108F" w:rsidP="00130733">
      <w:pPr>
        <w:pStyle w:val="ListeParagraf"/>
        <w:numPr>
          <w:ilvl w:val="0"/>
          <w:numId w:val="1"/>
        </w:numPr>
        <w:spacing w:after="0" w:line="240" w:lineRule="auto"/>
        <w:ind w:left="714" w:hanging="357"/>
        <w:contextualSpacing w:val="0"/>
        <w:jc w:val="both"/>
        <w:rPr>
          <w:rFonts w:asciiTheme="majorHAnsi" w:hAnsiTheme="majorHAnsi"/>
          <w:color w:val="000000"/>
          <w:sz w:val="22"/>
          <w:szCs w:val="22"/>
          <w:lang w:val="en-US"/>
        </w:rPr>
      </w:pPr>
      <w:r w:rsidRPr="00F56B37">
        <w:rPr>
          <w:rFonts w:asciiTheme="majorHAnsi" w:hAnsiTheme="majorHAnsi"/>
          <w:color w:val="000000"/>
          <w:sz w:val="22"/>
          <w:szCs w:val="22"/>
          <w:lang w:val="en-US"/>
        </w:rPr>
        <w:t xml:space="preserve">OECD. Health </w:t>
      </w:r>
      <w:proofErr w:type="gramStart"/>
      <w:r w:rsidRPr="00F56B37">
        <w:rPr>
          <w:rFonts w:asciiTheme="majorHAnsi" w:hAnsiTheme="majorHAnsi"/>
          <w:color w:val="000000"/>
          <w:sz w:val="22"/>
          <w:szCs w:val="22"/>
          <w:lang w:val="en-US"/>
        </w:rPr>
        <w:t>at a Glance</w:t>
      </w:r>
      <w:proofErr w:type="gramEnd"/>
      <w:r w:rsidRPr="00F56B37">
        <w:rPr>
          <w:rFonts w:asciiTheme="majorHAnsi" w:hAnsiTheme="majorHAnsi"/>
          <w:color w:val="000000"/>
          <w:sz w:val="22"/>
          <w:szCs w:val="22"/>
          <w:lang w:val="en-US"/>
        </w:rPr>
        <w:t xml:space="preserve"> 2025: OECD Indicators. Paris: OECD Publishing; 2025.</w:t>
      </w:r>
    </w:p>
    <w:p w14:paraId="23086586" w14:textId="77777777" w:rsidR="00AF108F" w:rsidRPr="00F56B37" w:rsidRDefault="00AF108F" w:rsidP="00130733">
      <w:pPr>
        <w:pStyle w:val="ListeParagraf"/>
        <w:numPr>
          <w:ilvl w:val="0"/>
          <w:numId w:val="1"/>
        </w:numPr>
        <w:spacing w:after="0" w:line="240" w:lineRule="auto"/>
        <w:ind w:left="714" w:hanging="357"/>
        <w:contextualSpacing w:val="0"/>
        <w:jc w:val="both"/>
        <w:rPr>
          <w:rFonts w:asciiTheme="majorHAnsi" w:hAnsiTheme="majorHAnsi"/>
          <w:sz w:val="22"/>
          <w:szCs w:val="22"/>
        </w:rPr>
      </w:pPr>
      <w:proofErr w:type="spellStart"/>
      <w:r w:rsidRPr="00F56B37">
        <w:rPr>
          <w:rFonts w:asciiTheme="majorHAnsi" w:hAnsiTheme="majorHAnsi"/>
          <w:color w:val="000000"/>
          <w:sz w:val="22"/>
          <w:szCs w:val="22"/>
          <w:lang w:val="en-US"/>
        </w:rPr>
        <w:t>IntuitionLabs</w:t>
      </w:r>
      <w:proofErr w:type="spellEnd"/>
      <w:r w:rsidRPr="00F56B37">
        <w:rPr>
          <w:rFonts w:asciiTheme="majorHAnsi" w:hAnsiTheme="majorHAnsi"/>
          <w:color w:val="000000"/>
          <w:sz w:val="22"/>
          <w:szCs w:val="22"/>
          <w:lang w:val="en-US"/>
        </w:rPr>
        <w:t>. SF Bay Area MedTech: An Analysis of 1,000+ Companies [Internet]. 2026 Mar 3 [cited 2026 May 25]. Available from:</w:t>
      </w:r>
      <w:hyperlink r:id="rId9" w:history="1">
        <w:r w:rsidRPr="00F56B37">
          <w:rPr>
            <w:rStyle w:val="Kpr"/>
            <w:rFonts w:asciiTheme="majorHAnsi" w:hAnsiTheme="majorHAnsi"/>
            <w:color w:val="215E99" w:themeColor="text2" w:themeTint="BF"/>
            <w:sz w:val="22"/>
            <w:szCs w:val="22"/>
          </w:rPr>
          <w:t>https://intuitionlabs.ai/articles/bay-area-medical-device-companies</w:t>
        </w:r>
      </w:hyperlink>
    </w:p>
    <w:p w14:paraId="142B8F0A" w14:textId="77777777" w:rsidR="00AF108F" w:rsidRPr="00F56B37" w:rsidRDefault="00AF108F" w:rsidP="00130733">
      <w:pPr>
        <w:pStyle w:val="ListeParagraf"/>
        <w:numPr>
          <w:ilvl w:val="0"/>
          <w:numId w:val="1"/>
        </w:numPr>
        <w:spacing w:after="0" w:line="240" w:lineRule="auto"/>
        <w:ind w:left="714" w:hanging="357"/>
        <w:contextualSpacing w:val="0"/>
        <w:jc w:val="both"/>
        <w:rPr>
          <w:rFonts w:asciiTheme="majorHAnsi" w:hAnsiTheme="majorHAnsi"/>
          <w:sz w:val="22"/>
          <w:szCs w:val="22"/>
        </w:rPr>
      </w:pPr>
      <w:r w:rsidRPr="00F56B37">
        <w:rPr>
          <w:rFonts w:asciiTheme="majorHAnsi" w:hAnsiTheme="majorHAnsi"/>
          <w:color w:val="000000"/>
          <w:sz w:val="22"/>
          <w:szCs w:val="22"/>
        </w:rPr>
        <w:t xml:space="preserve">Forbes. Amazon. Forbes Global 2000: United </w:t>
      </w:r>
      <w:proofErr w:type="spellStart"/>
      <w:r w:rsidRPr="00F56B37">
        <w:rPr>
          <w:rFonts w:asciiTheme="majorHAnsi" w:hAnsiTheme="majorHAnsi"/>
          <w:color w:val="000000"/>
          <w:sz w:val="22"/>
          <w:szCs w:val="22"/>
        </w:rPr>
        <w:t>States</w:t>
      </w:r>
      <w:proofErr w:type="spellEnd"/>
      <w:r w:rsidRPr="00F56B37">
        <w:rPr>
          <w:rFonts w:asciiTheme="majorHAnsi" w:hAnsiTheme="majorHAnsi"/>
          <w:color w:val="000000"/>
          <w:sz w:val="22"/>
          <w:szCs w:val="22"/>
        </w:rPr>
        <w:t xml:space="preserve"> [Internet]. [</w:t>
      </w:r>
      <w:proofErr w:type="spellStart"/>
      <w:proofErr w:type="gramStart"/>
      <w:r w:rsidRPr="00F56B37">
        <w:rPr>
          <w:rFonts w:asciiTheme="majorHAnsi" w:hAnsiTheme="majorHAnsi"/>
          <w:color w:val="000000"/>
          <w:sz w:val="22"/>
          <w:szCs w:val="22"/>
        </w:rPr>
        <w:t>date</w:t>
      </w:r>
      <w:proofErr w:type="spellEnd"/>
      <w:proofErr w:type="gram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unknown</w:t>
      </w:r>
      <w:proofErr w:type="spellEnd"/>
      <w:r w:rsidRPr="00F56B37">
        <w:rPr>
          <w:rFonts w:asciiTheme="majorHAnsi" w:hAnsiTheme="majorHAnsi"/>
          <w:color w:val="000000"/>
          <w:sz w:val="22"/>
          <w:szCs w:val="22"/>
        </w:rPr>
        <w:t>] [</w:t>
      </w:r>
      <w:proofErr w:type="spellStart"/>
      <w:r w:rsidRPr="00F56B37">
        <w:rPr>
          <w:rFonts w:asciiTheme="majorHAnsi" w:hAnsiTheme="majorHAnsi"/>
          <w:color w:val="000000"/>
          <w:sz w:val="22"/>
          <w:szCs w:val="22"/>
        </w:rPr>
        <w:t>cited</w:t>
      </w:r>
      <w:proofErr w:type="spellEnd"/>
      <w:r w:rsidRPr="00F56B37">
        <w:rPr>
          <w:rFonts w:asciiTheme="majorHAnsi" w:hAnsiTheme="majorHAnsi"/>
          <w:color w:val="000000"/>
          <w:sz w:val="22"/>
          <w:szCs w:val="22"/>
        </w:rPr>
        <w:t xml:space="preserve"> 2026 May 19]. </w:t>
      </w:r>
      <w:proofErr w:type="spellStart"/>
      <w:r w:rsidRPr="00F56B37">
        <w:rPr>
          <w:rFonts w:asciiTheme="majorHAnsi" w:hAnsiTheme="majorHAnsi"/>
          <w:color w:val="000000"/>
          <w:sz w:val="22"/>
          <w:szCs w:val="22"/>
        </w:rPr>
        <w:t>Available</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from</w:t>
      </w:r>
      <w:proofErr w:type="spellEnd"/>
      <w:r w:rsidRPr="00F56B37">
        <w:rPr>
          <w:rFonts w:asciiTheme="majorHAnsi" w:hAnsiTheme="majorHAnsi"/>
          <w:color w:val="000000"/>
          <w:sz w:val="22"/>
          <w:szCs w:val="22"/>
        </w:rPr>
        <w:t xml:space="preserve">: </w:t>
      </w:r>
      <w:hyperlink r:id="rId10" w:history="1">
        <w:r w:rsidRPr="00F56B37">
          <w:rPr>
            <w:rStyle w:val="Kpr"/>
            <w:rFonts w:asciiTheme="majorHAnsi" w:hAnsiTheme="majorHAnsi"/>
            <w:color w:val="215E99" w:themeColor="text2" w:themeTint="BF"/>
            <w:sz w:val="22"/>
            <w:szCs w:val="22"/>
          </w:rPr>
          <w:t>https://www.forbes.com/companies/amazon/?list=global2000-united-states</w:t>
        </w:r>
      </w:hyperlink>
    </w:p>
    <w:p w14:paraId="661B1F70" w14:textId="77777777" w:rsidR="00AF108F" w:rsidRPr="00F56B37" w:rsidRDefault="00AF108F" w:rsidP="00130733">
      <w:pPr>
        <w:pStyle w:val="ListeParagraf"/>
        <w:numPr>
          <w:ilvl w:val="0"/>
          <w:numId w:val="1"/>
        </w:numPr>
        <w:spacing w:after="0" w:line="240" w:lineRule="auto"/>
        <w:ind w:left="714" w:hanging="357"/>
        <w:contextualSpacing w:val="0"/>
        <w:jc w:val="both"/>
        <w:rPr>
          <w:rFonts w:asciiTheme="majorHAnsi" w:hAnsiTheme="majorHAnsi"/>
          <w:sz w:val="22"/>
          <w:szCs w:val="22"/>
        </w:rPr>
      </w:pPr>
      <w:r w:rsidRPr="00F56B37">
        <w:rPr>
          <w:rFonts w:asciiTheme="majorHAnsi" w:hAnsiTheme="majorHAnsi"/>
          <w:color w:val="000000"/>
          <w:sz w:val="22"/>
          <w:szCs w:val="22"/>
        </w:rPr>
        <w:t xml:space="preserve">Advanced Medical </w:t>
      </w:r>
      <w:proofErr w:type="spellStart"/>
      <w:r w:rsidRPr="00F56B37">
        <w:rPr>
          <w:rFonts w:asciiTheme="majorHAnsi" w:hAnsiTheme="majorHAnsi"/>
          <w:color w:val="000000"/>
          <w:sz w:val="22"/>
          <w:szCs w:val="22"/>
        </w:rPr>
        <w:t>Technology</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Association</w:t>
      </w:r>
      <w:proofErr w:type="spellEnd"/>
      <w:r w:rsidRPr="00F56B37">
        <w:rPr>
          <w:rFonts w:asciiTheme="majorHAnsi" w:hAnsiTheme="majorHAnsi"/>
          <w:color w:val="000000"/>
          <w:sz w:val="22"/>
          <w:szCs w:val="22"/>
        </w:rPr>
        <w:t xml:space="preserve">. Advanced Medical </w:t>
      </w:r>
      <w:proofErr w:type="spellStart"/>
      <w:r w:rsidRPr="00F56B37">
        <w:rPr>
          <w:rFonts w:asciiTheme="majorHAnsi" w:hAnsiTheme="majorHAnsi"/>
          <w:color w:val="000000"/>
          <w:sz w:val="22"/>
          <w:szCs w:val="22"/>
        </w:rPr>
        <w:t>Technology</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Association</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AdvaMed</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comments</w:t>
      </w:r>
      <w:proofErr w:type="spellEnd"/>
      <w:r w:rsidRPr="00F56B37">
        <w:rPr>
          <w:rFonts w:asciiTheme="majorHAnsi" w:hAnsiTheme="majorHAnsi"/>
          <w:color w:val="000000"/>
          <w:sz w:val="22"/>
          <w:szCs w:val="22"/>
        </w:rPr>
        <w:t xml:space="preserve"> on </w:t>
      </w:r>
      <w:proofErr w:type="spellStart"/>
      <w:r w:rsidRPr="00F56B37">
        <w:rPr>
          <w:rFonts w:asciiTheme="majorHAnsi" w:hAnsiTheme="majorHAnsi"/>
          <w:color w:val="000000"/>
          <w:sz w:val="22"/>
          <w:szCs w:val="22"/>
        </w:rPr>
        <w:t>Section</w:t>
      </w:r>
      <w:proofErr w:type="spellEnd"/>
      <w:r w:rsidRPr="00F56B37">
        <w:rPr>
          <w:rFonts w:asciiTheme="majorHAnsi" w:hAnsiTheme="majorHAnsi"/>
          <w:color w:val="000000"/>
          <w:sz w:val="22"/>
          <w:szCs w:val="22"/>
        </w:rPr>
        <w:t xml:space="preserve"> 232 </w:t>
      </w:r>
      <w:proofErr w:type="spellStart"/>
      <w:r w:rsidRPr="00F56B37">
        <w:rPr>
          <w:rFonts w:asciiTheme="majorHAnsi" w:hAnsiTheme="majorHAnsi"/>
          <w:color w:val="000000"/>
          <w:sz w:val="22"/>
          <w:szCs w:val="22"/>
        </w:rPr>
        <w:t>national</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security</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investigation</w:t>
      </w:r>
      <w:proofErr w:type="spellEnd"/>
      <w:r w:rsidRPr="00F56B37">
        <w:rPr>
          <w:rFonts w:asciiTheme="majorHAnsi" w:hAnsiTheme="majorHAnsi"/>
          <w:color w:val="000000"/>
          <w:sz w:val="22"/>
          <w:szCs w:val="22"/>
        </w:rPr>
        <w:t xml:space="preserve"> of </w:t>
      </w:r>
      <w:proofErr w:type="spellStart"/>
      <w:r w:rsidRPr="00F56B37">
        <w:rPr>
          <w:rFonts w:asciiTheme="majorHAnsi" w:hAnsiTheme="majorHAnsi"/>
          <w:color w:val="000000"/>
          <w:sz w:val="22"/>
          <w:szCs w:val="22"/>
        </w:rPr>
        <w:t>imports</w:t>
      </w:r>
      <w:proofErr w:type="spellEnd"/>
      <w:r w:rsidRPr="00F56B37">
        <w:rPr>
          <w:rFonts w:asciiTheme="majorHAnsi" w:hAnsiTheme="majorHAnsi"/>
          <w:color w:val="000000"/>
          <w:sz w:val="22"/>
          <w:szCs w:val="22"/>
        </w:rPr>
        <w:t xml:space="preserve"> of </w:t>
      </w:r>
      <w:proofErr w:type="spellStart"/>
      <w:r w:rsidRPr="00F56B37">
        <w:rPr>
          <w:rFonts w:asciiTheme="majorHAnsi" w:hAnsiTheme="majorHAnsi"/>
          <w:color w:val="000000"/>
          <w:sz w:val="22"/>
          <w:szCs w:val="22"/>
        </w:rPr>
        <w:t>personal</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protective</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equipment</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medical</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consumables</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and</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medical</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equipment</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including</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devices</w:t>
      </w:r>
      <w:proofErr w:type="spellEnd"/>
      <w:r w:rsidRPr="00F56B37">
        <w:rPr>
          <w:rFonts w:asciiTheme="majorHAnsi" w:hAnsiTheme="majorHAnsi"/>
          <w:color w:val="000000"/>
          <w:sz w:val="22"/>
          <w:szCs w:val="22"/>
        </w:rPr>
        <w:t xml:space="preserve"> (Reference: BIS-2025-0258; XRIN 0694-XC134). Washington (DC): </w:t>
      </w:r>
      <w:proofErr w:type="spellStart"/>
      <w:r w:rsidRPr="00F56B37">
        <w:rPr>
          <w:rFonts w:asciiTheme="majorHAnsi" w:hAnsiTheme="majorHAnsi"/>
          <w:color w:val="000000"/>
          <w:sz w:val="22"/>
          <w:szCs w:val="22"/>
        </w:rPr>
        <w:t>AdvaMed</w:t>
      </w:r>
      <w:proofErr w:type="spellEnd"/>
      <w:r w:rsidRPr="00F56B37">
        <w:rPr>
          <w:rFonts w:asciiTheme="majorHAnsi" w:hAnsiTheme="majorHAnsi"/>
          <w:color w:val="000000"/>
          <w:sz w:val="22"/>
          <w:szCs w:val="22"/>
        </w:rPr>
        <w:t xml:space="preserve">; 2025 </w:t>
      </w:r>
      <w:proofErr w:type="spellStart"/>
      <w:r w:rsidRPr="00F56B37">
        <w:rPr>
          <w:rFonts w:asciiTheme="majorHAnsi" w:hAnsiTheme="majorHAnsi"/>
          <w:color w:val="000000"/>
          <w:sz w:val="22"/>
          <w:szCs w:val="22"/>
        </w:rPr>
        <w:t>Oct</w:t>
      </w:r>
      <w:proofErr w:type="spellEnd"/>
      <w:r w:rsidRPr="00F56B37">
        <w:rPr>
          <w:rFonts w:asciiTheme="majorHAnsi" w:hAnsiTheme="majorHAnsi"/>
          <w:color w:val="000000"/>
          <w:sz w:val="22"/>
          <w:szCs w:val="22"/>
        </w:rPr>
        <w:t xml:space="preserve"> 17.</w:t>
      </w:r>
    </w:p>
    <w:p w14:paraId="3991FD5B" w14:textId="77777777" w:rsidR="00AF108F" w:rsidRPr="00F56B37" w:rsidRDefault="00AF108F" w:rsidP="00130733">
      <w:pPr>
        <w:pStyle w:val="ListeParagraf"/>
        <w:numPr>
          <w:ilvl w:val="0"/>
          <w:numId w:val="1"/>
        </w:numPr>
        <w:spacing w:after="0" w:line="240" w:lineRule="auto"/>
        <w:ind w:left="714" w:hanging="357"/>
        <w:contextualSpacing w:val="0"/>
        <w:jc w:val="both"/>
        <w:rPr>
          <w:rFonts w:asciiTheme="majorHAnsi" w:hAnsiTheme="majorHAnsi"/>
          <w:color w:val="000000"/>
          <w:sz w:val="22"/>
          <w:szCs w:val="22"/>
          <w:lang w:val="en-US"/>
        </w:rPr>
      </w:pPr>
      <w:r w:rsidRPr="00F56B37">
        <w:rPr>
          <w:rFonts w:asciiTheme="majorHAnsi" w:hAnsiTheme="majorHAnsi"/>
          <w:color w:val="000000"/>
          <w:sz w:val="22"/>
          <w:szCs w:val="22"/>
          <w:lang w:val="en-US"/>
        </w:rPr>
        <w:t xml:space="preserve">Ferrary M, </w:t>
      </w:r>
      <w:proofErr w:type="spellStart"/>
      <w:r w:rsidRPr="00F56B37">
        <w:rPr>
          <w:rFonts w:asciiTheme="majorHAnsi" w:hAnsiTheme="majorHAnsi"/>
          <w:color w:val="000000"/>
          <w:sz w:val="22"/>
          <w:szCs w:val="22"/>
          <w:lang w:val="en-US"/>
        </w:rPr>
        <w:t>Granovetter</w:t>
      </w:r>
      <w:proofErr w:type="spellEnd"/>
      <w:r w:rsidRPr="00F56B37">
        <w:rPr>
          <w:rFonts w:asciiTheme="majorHAnsi" w:hAnsiTheme="majorHAnsi"/>
          <w:color w:val="000000"/>
          <w:sz w:val="22"/>
          <w:szCs w:val="22"/>
          <w:lang w:val="en-US"/>
        </w:rPr>
        <w:t xml:space="preserve"> M. The role of venture capital firms in Silicon Valley’s complex innovation network. Econ Soc. 2009;38(2):326–359. </w:t>
      </w:r>
      <w:proofErr w:type="spellStart"/>
      <w:r w:rsidRPr="00F56B37">
        <w:rPr>
          <w:rFonts w:asciiTheme="majorHAnsi" w:hAnsiTheme="majorHAnsi"/>
          <w:color w:val="000000"/>
          <w:sz w:val="22"/>
          <w:szCs w:val="22"/>
          <w:lang w:val="en-US"/>
        </w:rPr>
        <w:t>doi</w:t>
      </w:r>
      <w:proofErr w:type="spellEnd"/>
      <w:r w:rsidRPr="00F56B37">
        <w:rPr>
          <w:rFonts w:asciiTheme="majorHAnsi" w:hAnsiTheme="majorHAnsi"/>
          <w:color w:val="000000"/>
          <w:sz w:val="22"/>
          <w:szCs w:val="22"/>
          <w:lang w:val="en-US"/>
        </w:rPr>
        <w:t>: 10.1080/03085140902786827.</w:t>
      </w:r>
    </w:p>
    <w:p w14:paraId="30B15497" w14:textId="77777777" w:rsidR="00AF108F" w:rsidRPr="00F56B37" w:rsidRDefault="00AF108F" w:rsidP="00130733">
      <w:pPr>
        <w:pStyle w:val="ListeParagraf"/>
        <w:numPr>
          <w:ilvl w:val="0"/>
          <w:numId w:val="1"/>
        </w:numPr>
        <w:spacing w:after="0" w:line="240" w:lineRule="auto"/>
        <w:ind w:left="714" w:hanging="357"/>
        <w:contextualSpacing w:val="0"/>
        <w:jc w:val="both"/>
        <w:rPr>
          <w:rFonts w:asciiTheme="majorHAnsi" w:hAnsiTheme="majorHAnsi"/>
          <w:sz w:val="22"/>
          <w:szCs w:val="22"/>
        </w:rPr>
      </w:pPr>
      <w:r w:rsidRPr="00F56B37">
        <w:rPr>
          <w:rFonts w:asciiTheme="majorHAnsi" w:hAnsiTheme="majorHAnsi"/>
          <w:color w:val="000000"/>
          <w:sz w:val="22"/>
          <w:szCs w:val="22"/>
          <w:lang w:val="en-US"/>
        </w:rPr>
        <w:t xml:space="preserve">Roland Berger. China’s cost and speed advantage [Research report] [Internet]. Munich: Roland Berger; 2025 [cited 2026 May 20]. Available from: </w:t>
      </w:r>
      <w:hyperlink r:id="rId11" w:history="1">
        <w:r w:rsidRPr="00F56B37">
          <w:rPr>
            <w:rStyle w:val="Kpr"/>
            <w:rFonts w:asciiTheme="majorHAnsi" w:hAnsiTheme="majorHAnsi"/>
            <w:color w:val="215E99" w:themeColor="text2" w:themeTint="BF"/>
            <w:sz w:val="22"/>
            <w:szCs w:val="22"/>
          </w:rPr>
          <w:t>https://2936738.fs1.hubspotusercontent-na1.net/hubfs/2936738/07_presse/Roland%20Berger%20Report_China%20Speed.pdf</w:t>
        </w:r>
      </w:hyperlink>
    </w:p>
    <w:p w14:paraId="1E06F81A" w14:textId="77777777" w:rsidR="00AF108F" w:rsidRPr="00F56B37" w:rsidRDefault="00AF108F" w:rsidP="00130733">
      <w:pPr>
        <w:pStyle w:val="ListeParagraf"/>
        <w:numPr>
          <w:ilvl w:val="0"/>
          <w:numId w:val="1"/>
        </w:numPr>
        <w:spacing w:after="0" w:line="240" w:lineRule="auto"/>
        <w:ind w:left="714" w:hanging="357"/>
        <w:contextualSpacing w:val="0"/>
        <w:jc w:val="both"/>
        <w:rPr>
          <w:rFonts w:asciiTheme="majorHAnsi" w:hAnsiTheme="majorHAnsi"/>
          <w:color w:val="000000"/>
          <w:sz w:val="22"/>
          <w:szCs w:val="22"/>
        </w:rPr>
      </w:pPr>
      <w:proofErr w:type="spellStart"/>
      <w:r w:rsidRPr="00F56B37">
        <w:rPr>
          <w:rFonts w:asciiTheme="majorHAnsi" w:hAnsiTheme="majorHAnsi"/>
          <w:color w:val="000000"/>
          <w:sz w:val="22"/>
          <w:szCs w:val="22"/>
        </w:rPr>
        <w:t>National</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Venture</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Capital</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Association</w:t>
      </w:r>
      <w:proofErr w:type="spellEnd"/>
      <w:r w:rsidRPr="00F56B37">
        <w:rPr>
          <w:rFonts w:asciiTheme="majorHAnsi" w:hAnsiTheme="majorHAnsi"/>
          <w:color w:val="000000"/>
          <w:sz w:val="22"/>
          <w:szCs w:val="22"/>
        </w:rPr>
        <w:t xml:space="preserve">. NVCA 2025 </w:t>
      </w:r>
      <w:proofErr w:type="spellStart"/>
      <w:r w:rsidRPr="00F56B37">
        <w:rPr>
          <w:rFonts w:asciiTheme="majorHAnsi" w:hAnsiTheme="majorHAnsi"/>
          <w:color w:val="000000"/>
          <w:sz w:val="22"/>
          <w:szCs w:val="22"/>
        </w:rPr>
        <w:t>yearbook</w:t>
      </w:r>
      <w:proofErr w:type="spellEnd"/>
      <w:r w:rsidRPr="00F56B37">
        <w:rPr>
          <w:rFonts w:asciiTheme="majorHAnsi" w:hAnsiTheme="majorHAnsi"/>
          <w:color w:val="000000"/>
          <w:sz w:val="22"/>
          <w:szCs w:val="22"/>
        </w:rPr>
        <w:t>. Washington (DC): NVCA; 2025.</w:t>
      </w:r>
    </w:p>
    <w:p w14:paraId="0C68CFB8" w14:textId="77777777" w:rsidR="00AF108F" w:rsidRPr="00F56B37" w:rsidRDefault="00AF108F" w:rsidP="00130733">
      <w:pPr>
        <w:pStyle w:val="ListeParagraf"/>
        <w:numPr>
          <w:ilvl w:val="0"/>
          <w:numId w:val="1"/>
        </w:numPr>
        <w:spacing w:after="0" w:line="240" w:lineRule="auto"/>
        <w:ind w:left="714" w:hanging="357"/>
        <w:contextualSpacing w:val="0"/>
        <w:jc w:val="both"/>
        <w:rPr>
          <w:rFonts w:asciiTheme="majorHAnsi" w:hAnsiTheme="majorHAnsi"/>
          <w:sz w:val="22"/>
          <w:szCs w:val="22"/>
        </w:rPr>
      </w:pPr>
      <w:r w:rsidRPr="00F56B37">
        <w:rPr>
          <w:rFonts w:asciiTheme="majorHAnsi" w:hAnsiTheme="majorHAnsi"/>
          <w:color w:val="000000"/>
          <w:sz w:val="22"/>
          <w:szCs w:val="22"/>
          <w:lang w:val="en-US"/>
        </w:rPr>
        <w:t>Deloitte. New strategies for MedTech startups: Attracting investment from across the innovation ecosystem [Internet]. New York: Deloitte; 2024 [cited 2026 May 20]. Available from:</w:t>
      </w:r>
      <w:hyperlink r:id="rId12" w:history="1">
        <w:r w:rsidRPr="00F56B37">
          <w:rPr>
            <w:rStyle w:val="Kpr"/>
            <w:rFonts w:asciiTheme="majorHAnsi" w:hAnsiTheme="majorHAnsi"/>
            <w:color w:val="215E99" w:themeColor="text2" w:themeTint="BF"/>
            <w:sz w:val="22"/>
            <w:szCs w:val="22"/>
          </w:rPr>
          <w:t>https://www.advamed.org/wp-content/uploads/2022/05/New-strategies-for-medtech-startups-041922.pdf</w:t>
        </w:r>
      </w:hyperlink>
    </w:p>
    <w:p w14:paraId="2BF58A41" w14:textId="77777777" w:rsidR="00AF108F" w:rsidRPr="00F56B37" w:rsidRDefault="00AF108F" w:rsidP="00130733">
      <w:pPr>
        <w:pStyle w:val="ListeParagraf"/>
        <w:numPr>
          <w:ilvl w:val="0"/>
          <w:numId w:val="1"/>
        </w:numPr>
        <w:spacing w:after="0" w:line="240" w:lineRule="auto"/>
        <w:ind w:left="714" w:hanging="357"/>
        <w:contextualSpacing w:val="0"/>
        <w:jc w:val="both"/>
        <w:rPr>
          <w:rFonts w:asciiTheme="majorHAnsi" w:hAnsiTheme="majorHAnsi"/>
          <w:sz w:val="22"/>
          <w:szCs w:val="22"/>
        </w:rPr>
      </w:pPr>
      <w:proofErr w:type="spellStart"/>
      <w:r w:rsidRPr="00F56B37">
        <w:rPr>
          <w:rFonts w:asciiTheme="majorHAnsi" w:hAnsiTheme="majorHAnsi"/>
          <w:color w:val="000000"/>
          <w:sz w:val="22"/>
          <w:szCs w:val="22"/>
        </w:rPr>
        <w:t>Snyder</w:t>
      </w:r>
      <w:proofErr w:type="spellEnd"/>
      <w:r w:rsidRPr="00F56B37">
        <w:rPr>
          <w:rFonts w:asciiTheme="majorHAnsi" w:hAnsiTheme="majorHAnsi"/>
          <w:color w:val="000000"/>
          <w:sz w:val="22"/>
          <w:szCs w:val="22"/>
        </w:rPr>
        <w:t xml:space="preserve"> G, Jacobson S, </w:t>
      </w:r>
      <w:proofErr w:type="spellStart"/>
      <w:r w:rsidRPr="00F56B37">
        <w:rPr>
          <w:rFonts w:asciiTheme="majorHAnsi" w:hAnsiTheme="majorHAnsi"/>
          <w:color w:val="000000"/>
          <w:sz w:val="22"/>
          <w:szCs w:val="22"/>
        </w:rPr>
        <w:t>Leste</w:t>
      </w:r>
      <w:proofErr w:type="spellEnd"/>
      <w:r w:rsidRPr="00F56B37">
        <w:rPr>
          <w:rFonts w:asciiTheme="majorHAnsi" w:hAnsiTheme="majorHAnsi"/>
          <w:color w:val="000000"/>
          <w:sz w:val="22"/>
          <w:szCs w:val="22"/>
        </w:rPr>
        <w:t xml:space="preserve"> T, Davis S. </w:t>
      </w:r>
      <w:proofErr w:type="spellStart"/>
      <w:r w:rsidRPr="00F56B37">
        <w:rPr>
          <w:rFonts w:asciiTheme="majorHAnsi" w:hAnsiTheme="majorHAnsi"/>
          <w:color w:val="000000"/>
          <w:sz w:val="22"/>
          <w:szCs w:val="22"/>
        </w:rPr>
        <w:t>Exploring</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alternative</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MedTech</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investment</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strategies</w:t>
      </w:r>
      <w:proofErr w:type="spellEnd"/>
      <w:r w:rsidRPr="00F56B37">
        <w:rPr>
          <w:rFonts w:asciiTheme="majorHAnsi" w:hAnsiTheme="majorHAnsi"/>
          <w:color w:val="000000"/>
          <w:sz w:val="22"/>
          <w:szCs w:val="22"/>
        </w:rPr>
        <w:t xml:space="preserve">: How </w:t>
      </w:r>
      <w:proofErr w:type="spellStart"/>
      <w:r w:rsidRPr="00F56B37">
        <w:rPr>
          <w:rFonts w:asciiTheme="majorHAnsi" w:hAnsiTheme="majorHAnsi"/>
          <w:color w:val="000000"/>
          <w:sz w:val="22"/>
          <w:szCs w:val="22"/>
        </w:rPr>
        <w:t>build</w:t>
      </w:r>
      <w:proofErr w:type="spellEnd"/>
      <w:r w:rsidRPr="00F56B37">
        <w:rPr>
          <w:rFonts w:asciiTheme="majorHAnsi" w:hAnsiTheme="majorHAnsi"/>
          <w:color w:val="000000"/>
          <w:sz w:val="22"/>
          <w:szCs w:val="22"/>
        </w:rPr>
        <w:t>-</w:t>
      </w:r>
      <w:proofErr w:type="spellStart"/>
      <w:r w:rsidRPr="00F56B37">
        <w:rPr>
          <w:rFonts w:asciiTheme="majorHAnsi" w:hAnsiTheme="majorHAnsi"/>
          <w:color w:val="000000"/>
          <w:sz w:val="22"/>
          <w:szCs w:val="22"/>
        </w:rPr>
        <w:t>to</w:t>
      </w:r>
      <w:proofErr w:type="spellEnd"/>
      <w:r w:rsidRPr="00F56B37">
        <w:rPr>
          <w:rFonts w:asciiTheme="majorHAnsi" w:hAnsiTheme="majorHAnsi"/>
          <w:color w:val="000000"/>
          <w:sz w:val="22"/>
          <w:szCs w:val="22"/>
        </w:rPr>
        <w:t xml:space="preserve">-buy model </w:t>
      </w:r>
      <w:proofErr w:type="spellStart"/>
      <w:r w:rsidRPr="00F56B37">
        <w:rPr>
          <w:rFonts w:asciiTheme="majorHAnsi" w:hAnsiTheme="majorHAnsi"/>
          <w:color w:val="000000"/>
          <w:sz w:val="22"/>
          <w:szCs w:val="22"/>
        </w:rPr>
        <w:t>meets</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venture</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capital</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challenges</w:t>
      </w:r>
      <w:proofErr w:type="spellEnd"/>
      <w:r w:rsidRPr="00F56B37">
        <w:rPr>
          <w:rFonts w:asciiTheme="majorHAnsi" w:hAnsiTheme="majorHAnsi"/>
          <w:color w:val="000000"/>
          <w:sz w:val="22"/>
          <w:szCs w:val="22"/>
        </w:rPr>
        <w:t xml:space="preserve"> [Internet]. New York: Deloitte; 2026 [</w:t>
      </w:r>
      <w:proofErr w:type="spellStart"/>
      <w:r w:rsidRPr="00F56B37">
        <w:rPr>
          <w:rFonts w:asciiTheme="majorHAnsi" w:hAnsiTheme="majorHAnsi"/>
          <w:color w:val="000000"/>
          <w:sz w:val="22"/>
          <w:szCs w:val="22"/>
        </w:rPr>
        <w:t>cited</w:t>
      </w:r>
      <w:proofErr w:type="spellEnd"/>
      <w:r w:rsidRPr="00F56B37">
        <w:rPr>
          <w:rFonts w:asciiTheme="majorHAnsi" w:hAnsiTheme="majorHAnsi"/>
          <w:color w:val="000000"/>
          <w:sz w:val="22"/>
          <w:szCs w:val="22"/>
        </w:rPr>
        <w:t xml:space="preserve"> 2026 </w:t>
      </w:r>
      <w:proofErr w:type="spellStart"/>
      <w:r w:rsidRPr="00F56B37">
        <w:rPr>
          <w:rFonts w:asciiTheme="majorHAnsi" w:hAnsiTheme="majorHAnsi"/>
          <w:color w:val="000000"/>
          <w:sz w:val="22"/>
          <w:szCs w:val="22"/>
        </w:rPr>
        <w:t>Jun</w:t>
      </w:r>
      <w:proofErr w:type="spellEnd"/>
      <w:r w:rsidRPr="00F56B37">
        <w:rPr>
          <w:rFonts w:asciiTheme="majorHAnsi" w:hAnsiTheme="majorHAnsi"/>
          <w:color w:val="000000"/>
          <w:sz w:val="22"/>
          <w:szCs w:val="22"/>
        </w:rPr>
        <w:t xml:space="preserve"> 8]. </w:t>
      </w:r>
      <w:proofErr w:type="spellStart"/>
      <w:r w:rsidRPr="00F56B37">
        <w:rPr>
          <w:rFonts w:asciiTheme="majorHAnsi" w:hAnsiTheme="majorHAnsi"/>
          <w:color w:val="000000"/>
          <w:sz w:val="22"/>
          <w:szCs w:val="22"/>
        </w:rPr>
        <w:t>Available</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from</w:t>
      </w:r>
      <w:proofErr w:type="spellEnd"/>
      <w:r w:rsidRPr="00F56B37">
        <w:rPr>
          <w:rFonts w:asciiTheme="majorHAnsi" w:hAnsiTheme="majorHAnsi"/>
          <w:color w:val="000000"/>
          <w:sz w:val="22"/>
          <w:szCs w:val="22"/>
        </w:rPr>
        <w:t xml:space="preserve">: </w:t>
      </w:r>
      <w:hyperlink r:id="rId13" w:history="1">
        <w:r w:rsidRPr="00F56B37">
          <w:rPr>
            <w:rStyle w:val="Kpr"/>
            <w:rFonts w:asciiTheme="majorHAnsi" w:hAnsiTheme="majorHAnsi"/>
            <w:color w:val="215E99" w:themeColor="text2" w:themeTint="BF"/>
            <w:sz w:val="22"/>
            <w:szCs w:val="22"/>
          </w:rPr>
          <w:t>https://www.deloitte.com/us/en/industries/life-sciences-health-care/articles/venture-capital-challenges-medtech-investment.html</w:t>
        </w:r>
      </w:hyperlink>
    </w:p>
    <w:p w14:paraId="05C5B33D" w14:textId="77777777" w:rsidR="00AF108F" w:rsidRPr="00F56B37" w:rsidRDefault="00AF108F" w:rsidP="00130733">
      <w:pPr>
        <w:pStyle w:val="ListeParagraf"/>
        <w:numPr>
          <w:ilvl w:val="0"/>
          <w:numId w:val="1"/>
        </w:numPr>
        <w:spacing w:after="0" w:line="240" w:lineRule="auto"/>
        <w:ind w:left="714" w:hanging="357"/>
        <w:contextualSpacing w:val="0"/>
        <w:jc w:val="both"/>
        <w:rPr>
          <w:rFonts w:asciiTheme="majorHAnsi" w:hAnsiTheme="majorHAnsi"/>
          <w:color w:val="000000"/>
          <w:sz w:val="22"/>
          <w:szCs w:val="22"/>
          <w:lang w:val="en-US"/>
        </w:rPr>
      </w:pPr>
      <w:r w:rsidRPr="00F56B37">
        <w:rPr>
          <w:rFonts w:asciiTheme="majorHAnsi" w:hAnsiTheme="majorHAnsi"/>
          <w:color w:val="000000"/>
          <w:sz w:val="22"/>
          <w:szCs w:val="22"/>
          <w:lang w:val="en-US"/>
        </w:rPr>
        <w:t>Feldman MP. Defending the research university [Review of the book Research universities and the public good, by J. Owen-Smith]. Academe. 2019;105(2).</w:t>
      </w:r>
    </w:p>
    <w:p w14:paraId="0C79D38D" w14:textId="77777777" w:rsidR="00AF108F" w:rsidRPr="00F56B37" w:rsidRDefault="00AF108F" w:rsidP="00130733">
      <w:pPr>
        <w:pStyle w:val="ListeParagraf"/>
        <w:numPr>
          <w:ilvl w:val="0"/>
          <w:numId w:val="1"/>
        </w:numPr>
        <w:spacing w:after="0" w:line="240" w:lineRule="auto"/>
        <w:ind w:left="714" w:hanging="357"/>
        <w:contextualSpacing w:val="0"/>
        <w:jc w:val="both"/>
        <w:rPr>
          <w:rFonts w:asciiTheme="majorHAnsi" w:hAnsiTheme="majorHAnsi"/>
          <w:sz w:val="22"/>
          <w:szCs w:val="22"/>
        </w:rPr>
      </w:pPr>
      <w:r w:rsidRPr="00F56B37">
        <w:rPr>
          <w:rFonts w:asciiTheme="majorHAnsi" w:hAnsiTheme="majorHAnsi"/>
          <w:color w:val="000000"/>
          <w:sz w:val="22"/>
          <w:szCs w:val="22"/>
          <w:lang w:val="en-US"/>
        </w:rPr>
        <w:t xml:space="preserve">Zomer A, </w:t>
      </w:r>
      <w:proofErr w:type="spellStart"/>
      <w:r w:rsidRPr="00F56B37">
        <w:rPr>
          <w:rFonts w:asciiTheme="majorHAnsi" w:hAnsiTheme="majorHAnsi"/>
          <w:color w:val="000000"/>
          <w:sz w:val="22"/>
          <w:szCs w:val="22"/>
          <w:lang w:val="en-US"/>
        </w:rPr>
        <w:t>Benneworth</w:t>
      </w:r>
      <w:proofErr w:type="spellEnd"/>
      <w:r w:rsidRPr="00F56B37">
        <w:rPr>
          <w:rFonts w:asciiTheme="majorHAnsi" w:hAnsiTheme="majorHAnsi"/>
          <w:color w:val="000000"/>
          <w:sz w:val="22"/>
          <w:szCs w:val="22"/>
          <w:lang w:val="en-US"/>
        </w:rPr>
        <w:t xml:space="preserve"> P. The Rise of the University’s Third Mission. In: Enders J, de Boer HF, </w:t>
      </w:r>
      <w:proofErr w:type="spellStart"/>
      <w:r w:rsidRPr="00F56B37">
        <w:rPr>
          <w:rFonts w:asciiTheme="majorHAnsi" w:hAnsiTheme="majorHAnsi"/>
          <w:color w:val="000000"/>
          <w:sz w:val="22"/>
          <w:szCs w:val="22"/>
          <w:lang w:val="en-US"/>
        </w:rPr>
        <w:t>Westerheijden</w:t>
      </w:r>
      <w:proofErr w:type="spellEnd"/>
      <w:r w:rsidRPr="00F56B37">
        <w:rPr>
          <w:rFonts w:asciiTheme="majorHAnsi" w:hAnsiTheme="majorHAnsi"/>
          <w:color w:val="000000"/>
          <w:sz w:val="22"/>
          <w:szCs w:val="22"/>
          <w:lang w:val="en-US"/>
        </w:rPr>
        <w:t xml:space="preserve"> DF, editors. Reform of Higher Education in Europe. Rotterdam: </w:t>
      </w:r>
      <w:proofErr w:type="spellStart"/>
      <w:r w:rsidRPr="00F56B37">
        <w:rPr>
          <w:rFonts w:asciiTheme="majorHAnsi" w:hAnsiTheme="majorHAnsi"/>
          <w:color w:val="000000"/>
          <w:sz w:val="22"/>
          <w:szCs w:val="22"/>
          <w:lang w:val="en-US"/>
        </w:rPr>
        <w:t>SensePublishers</w:t>
      </w:r>
      <w:proofErr w:type="spellEnd"/>
      <w:r w:rsidRPr="00F56B37">
        <w:rPr>
          <w:rFonts w:asciiTheme="majorHAnsi" w:hAnsiTheme="majorHAnsi"/>
          <w:color w:val="000000"/>
          <w:sz w:val="22"/>
          <w:szCs w:val="22"/>
          <w:lang w:val="en-US"/>
        </w:rPr>
        <w:t xml:space="preserve">. </w:t>
      </w:r>
      <w:hyperlink r:id="rId14" w:history="1">
        <w:r w:rsidRPr="00F56B37">
          <w:rPr>
            <w:rStyle w:val="Kpr"/>
            <w:rFonts w:asciiTheme="majorHAnsi" w:hAnsiTheme="majorHAnsi"/>
            <w:color w:val="215E99" w:themeColor="text2" w:themeTint="BF"/>
            <w:sz w:val="22"/>
            <w:szCs w:val="22"/>
          </w:rPr>
          <w:t>https://doi.org/10.1007/978-94-6091-555-0_6</w:t>
        </w:r>
      </w:hyperlink>
    </w:p>
    <w:p w14:paraId="38B57807" w14:textId="77777777" w:rsidR="00AF108F" w:rsidRPr="00F56B37" w:rsidRDefault="00AF108F" w:rsidP="00130733">
      <w:pPr>
        <w:pStyle w:val="ListeParagraf"/>
        <w:numPr>
          <w:ilvl w:val="0"/>
          <w:numId w:val="1"/>
        </w:numPr>
        <w:spacing w:after="0" w:line="240" w:lineRule="auto"/>
        <w:ind w:left="714" w:hanging="357"/>
        <w:contextualSpacing w:val="0"/>
        <w:jc w:val="both"/>
        <w:rPr>
          <w:rFonts w:asciiTheme="majorHAnsi" w:hAnsiTheme="majorHAnsi"/>
          <w:sz w:val="22"/>
          <w:szCs w:val="22"/>
        </w:rPr>
      </w:pPr>
      <w:proofErr w:type="spellStart"/>
      <w:r w:rsidRPr="00F56B37">
        <w:rPr>
          <w:rFonts w:asciiTheme="majorHAnsi" w:hAnsiTheme="majorHAnsi"/>
          <w:color w:val="000000"/>
          <w:sz w:val="22"/>
          <w:szCs w:val="22"/>
          <w:lang w:val="en-US"/>
        </w:rPr>
        <w:t>Rimsys</w:t>
      </w:r>
      <w:proofErr w:type="spellEnd"/>
      <w:r w:rsidRPr="00F56B37">
        <w:rPr>
          <w:rFonts w:asciiTheme="majorHAnsi" w:hAnsiTheme="majorHAnsi"/>
          <w:color w:val="000000"/>
          <w:sz w:val="22"/>
          <w:szCs w:val="22"/>
          <w:lang w:val="en-US"/>
        </w:rPr>
        <w:t xml:space="preserve">. The beginner's guide to the FDA 510(k) [Internet]. HubSpot; [date unknown] [cited 2026 May 20]. Available from: </w:t>
      </w:r>
      <w:hyperlink r:id="rId15" w:history="1">
        <w:r w:rsidRPr="00F56B37">
          <w:rPr>
            <w:rStyle w:val="Kpr"/>
            <w:rFonts w:asciiTheme="majorHAnsi" w:hAnsiTheme="majorHAnsi"/>
            <w:color w:val="215E99" w:themeColor="text2" w:themeTint="BF"/>
            <w:sz w:val="22"/>
            <w:szCs w:val="22"/>
          </w:rPr>
          <w:t>https://5890743.fs1.hubspotusercontent-na1.net/hubfs/5890743/eBook%20-%20Beginners%20Guide%20to%20510(k)/The%20Beginners%20Guide%20to%20the%20510(k).pdf</w:t>
        </w:r>
      </w:hyperlink>
    </w:p>
    <w:p w14:paraId="24CA7A0A" w14:textId="77777777" w:rsidR="00AF108F" w:rsidRDefault="00AF108F" w:rsidP="00130733">
      <w:pPr>
        <w:pStyle w:val="ListeParagraf"/>
        <w:numPr>
          <w:ilvl w:val="0"/>
          <w:numId w:val="1"/>
        </w:numPr>
        <w:spacing w:after="0" w:line="240" w:lineRule="auto"/>
        <w:ind w:left="714" w:hanging="357"/>
        <w:contextualSpacing w:val="0"/>
        <w:jc w:val="both"/>
        <w:rPr>
          <w:rFonts w:asciiTheme="majorHAnsi" w:hAnsiTheme="majorHAnsi"/>
          <w:sz w:val="22"/>
          <w:szCs w:val="22"/>
        </w:rPr>
      </w:pPr>
      <w:r w:rsidRPr="00F56B37">
        <w:rPr>
          <w:rFonts w:asciiTheme="majorHAnsi" w:hAnsiTheme="majorHAnsi"/>
          <w:color w:val="000000"/>
          <w:sz w:val="22"/>
          <w:szCs w:val="22"/>
          <w:lang w:val="en-US"/>
        </w:rPr>
        <w:t xml:space="preserve">MedTech Europe. FDA impact on US medical technology innovation: Backgrounder [Internet]. Brussels: MedTech Europe; [date unknown] [cited 2026 May 20]. Available from: </w:t>
      </w:r>
      <w:hyperlink r:id="rId16" w:history="1">
        <w:r w:rsidRPr="00F56B37">
          <w:rPr>
            <w:rStyle w:val="Kpr"/>
            <w:rFonts w:asciiTheme="majorHAnsi" w:hAnsiTheme="majorHAnsi"/>
            <w:color w:val="215E99" w:themeColor="text2" w:themeTint="BF"/>
            <w:sz w:val="22"/>
            <w:szCs w:val="22"/>
          </w:rPr>
          <w:t>https://www.medtecheurope.org/wp-content/uploads/2015/09/01112010_FDA-impact-on-US-medical-technology-innovation_Backgrounder.pdf</w:t>
        </w:r>
      </w:hyperlink>
    </w:p>
    <w:p w14:paraId="7B16F49D" w14:textId="77777777" w:rsidR="00AF108F" w:rsidRDefault="00AF108F">
      <w:pPr>
        <w:rPr>
          <w:rFonts w:asciiTheme="majorHAnsi" w:hAnsiTheme="majorHAnsi"/>
          <w:sz w:val="22"/>
          <w:szCs w:val="22"/>
        </w:rPr>
      </w:pPr>
    </w:p>
    <w:p w14:paraId="167F18D4" w14:textId="77777777" w:rsidR="007C01FF" w:rsidRDefault="007C01FF" w:rsidP="00EC0B13">
      <w:pPr>
        <w:pStyle w:val="Stil1"/>
      </w:pPr>
      <w:bookmarkStart w:id="12" w:name="_Toc233622406"/>
      <w:r>
        <w:lastRenderedPageBreak/>
        <w:t>REGÜLASYONUN GÜCÜ: MDR SONRASI AVRUPA DA GÜVENLİK Mİ, YAVAŞLAMA MI?</w:t>
      </w:r>
      <w:bookmarkEnd w:id="12"/>
    </w:p>
    <w:p w14:paraId="7291C8A1" w14:textId="109F3AC9" w:rsidR="00EC0B13" w:rsidRPr="00EC0B13" w:rsidRDefault="007C01FF" w:rsidP="00EC0B13">
      <w:pPr>
        <w:pStyle w:val="Stil1"/>
      </w:pPr>
      <w:bookmarkStart w:id="13" w:name="_Toc233622407"/>
      <w:r>
        <w:t>AVRUPA BİRLİĞİ</w:t>
      </w:r>
      <w:bookmarkEnd w:id="13"/>
    </w:p>
    <w:p w14:paraId="5DCACF48" w14:textId="77777777" w:rsidR="00EC0B13" w:rsidRPr="0080754A" w:rsidRDefault="00EC0B13" w:rsidP="00EC0B13">
      <w:pPr>
        <w:spacing w:after="0"/>
        <w:jc w:val="both"/>
        <w:rPr>
          <w:rFonts w:cs="Times New Roman"/>
        </w:rPr>
      </w:pPr>
    </w:p>
    <w:p w14:paraId="487EF4AB" w14:textId="77777777" w:rsidR="00EC0B13" w:rsidRPr="00AB0D9D" w:rsidRDefault="00EC0B13" w:rsidP="00EC0B13">
      <w:pPr>
        <w:spacing w:after="0"/>
        <w:jc w:val="right"/>
        <w:rPr>
          <w:rFonts w:asciiTheme="majorHAnsi" w:hAnsiTheme="majorHAnsi"/>
          <w:sz w:val="22"/>
          <w:szCs w:val="22"/>
          <w:lang w:eastAsia="tr-TR"/>
        </w:rPr>
      </w:pPr>
      <w:r w:rsidRPr="00AB0D9D">
        <w:rPr>
          <w:rFonts w:asciiTheme="majorHAnsi" w:hAnsiTheme="majorHAnsi"/>
          <w:sz w:val="22"/>
          <w:szCs w:val="22"/>
          <w:lang w:eastAsia="tr-TR"/>
        </w:rPr>
        <w:t xml:space="preserve">Feray </w:t>
      </w:r>
      <w:proofErr w:type="spellStart"/>
      <w:r w:rsidRPr="00AB0D9D">
        <w:rPr>
          <w:rFonts w:asciiTheme="majorHAnsi" w:hAnsiTheme="majorHAnsi"/>
          <w:sz w:val="22"/>
          <w:szCs w:val="22"/>
          <w:lang w:eastAsia="tr-TR"/>
        </w:rPr>
        <w:t>Hejan</w:t>
      </w:r>
      <w:proofErr w:type="spellEnd"/>
      <w:r w:rsidRPr="00AB0D9D">
        <w:rPr>
          <w:rFonts w:asciiTheme="majorHAnsi" w:hAnsiTheme="majorHAnsi"/>
          <w:sz w:val="22"/>
          <w:szCs w:val="22"/>
          <w:lang w:eastAsia="tr-TR"/>
        </w:rPr>
        <w:t xml:space="preserve"> Akdeniz1, Efe Karaduman2, Irmak Durmaz3, Beyza Bilici3</w:t>
      </w:r>
    </w:p>
    <w:p w14:paraId="497D1318" w14:textId="77777777" w:rsidR="00EC0B13" w:rsidRPr="00AB0D9D" w:rsidRDefault="00EC0B13" w:rsidP="00EC0B13">
      <w:pPr>
        <w:spacing w:after="0"/>
        <w:jc w:val="right"/>
        <w:rPr>
          <w:rFonts w:asciiTheme="majorHAnsi" w:hAnsiTheme="majorHAnsi"/>
          <w:sz w:val="22"/>
          <w:szCs w:val="22"/>
          <w:lang w:eastAsia="tr-TR"/>
        </w:rPr>
      </w:pPr>
    </w:p>
    <w:p w14:paraId="5E526ACA" w14:textId="77777777" w:rsidR="00EC0B13" w:rsidRPr="00AB0D9D" w:rsidRDefault="00EC0B13" w:rsidP="00EC0B13">
      <w:pPr>
        <w:spacing w:after="0"/>
        <w:jc w:val="right"/>
        <w:rPr>
          <w:rFonts w:asciiTheme="majorHAnsi" w:hAnsiTheme="majorHAnsi"/>
          <w:sz w:val="22"/>
          <w:szCs w:val="22"/>
          <w:lang w:eastAsia="tr-TR"/>
        </w:rPr>
      </w:pPr>
      <w:r w:rsidRPr="00AB0D9D">
        <w:rPr>
          <w:rFonts w:asciiTheme="majorHAnsi" w:hAnsiTheme="majorHAnsi"/>
          <w:sz w:val="22"/>
          <w:szCs w:val="22"/>
          <w:lang w:eastAsia="tr-TR"/>
        </w:rPr>
        <w:t>1Arnavutköy Darülaceze Sağlık Hizmetleri Meslek Yüksek Okulu, Sağlık Bilimleri Üniversitesi</w:t>
      </w:r>
    </w:p>
    <w:p w14:paraId="1AD7B6E1" w14:textId="77777777" w:rsidR="00EC0B13" w:rsidRPr="00AB0D9D" w:rsidRDefault="00EC0B13" w:rsidP="00EC0B13">
      <w:pPr>
        <w:spacing w:after="0"/>
        <w:jc w:val="right"/>
        <w:rPr>
          <w:rFonts w:asciiTheme="majorHAnsi" w:hAnsiTheme="majorHAnsi"/>
          <w:sz w:val="22"/>
          <w:szCs w:val="22"/>
          <w:lang w:eastAsia="tr-TR"/>
        </w:rPr>
      </w:pPr>
      <w:r w:rsidRPr="00AB0D9D">
        <w:rPr>
          <w:rFonts w:asciiTheme="majorHAnsi" w:hAnsiTheme="majorHAnsi"/>
          <w:sz w:val="22"/>
          <w:szCs w:val="22"/>
          <w:lang w:eastAsia="tr-TR"/>
        </w:rPr>
        <w:t>2Gülhane Diş Hekimliği Fakültesi, Sağlık Bilimleri Üniversitesi</w:t>
      </w:r>
    </w:p>
    <w:p w14:paraId="608F9401" w14:textId="77777777" w:rsidR="00EC0B13" w:rsidRPr="00AB0D9D" w:rsidRDefault="00EC0B13" w:rsidP="00EC0B13">
      <w:pPr>
        <w:spacing w:after="0"/>
        <w:jc w:val="right"/>
        <w:rPr>
          <w:rFonts w:asciiTheme="majorHAnsi" w:hAnsiTheme="majorHAnsi"/>
          <w:sz w:val="22"/>
          <w:szCs w:val="22"/>
          <w:lang w:eastAsia="tr-TR"/>
        </w:rPr>
      </w:pPr>
      <w:r w:rsidRPr="00AB0D9D">
        <w:rPr>
          <w:rFonts w:asciiTheme="majorHAnsi" w:hAnsiTheme="majorHAnsi"/>
          <w:sz w:val="22"/>
          <w:szCs w:val="22"/>
          <w:lang w:eastAsia="tr-TR"/>
        </w:rPr>
        <w:t>3Hamidiye Uluslararası Tıp Fakültesi</w:t>
      </w:r>
      <w:r w:rsidRPr="00AB0D9D">
        <w:rPr>
          <w:rFonts w:ascii="Segoe UI Symbol" w:hAnsi="Segoe UI Symbol" w:cs="Segoe UI Symbol"/>
          <w:sz w:val="22"/>
          <w:szCs w:val="22"/>
          <w:lang w:eastAsia="tr-TR"/>
        </w:rPr>
        <w:t>⁠</w:t>
      </w:r>
      <w:r w:rsidRPr="00AB0D9D">
        <w:rPr>
          <w:rFonts w:asciiTheme="majorHAnsi" w:hAnsiTheme="majorHAnsi"/>
          <w:sz w:val="22"/>
          <w:szCs w:val="22"/>
          <w:lang w:eastAsia="tr-TR"/>
        </w:rPr>
        <w:t>, Sa</w:t>
      </w:r>
      <w:r w:rsidRPr="00AB0D9D">
        <w:rPr>
          <w:rFonts w:ascii="Aptos Display" w:hAnsi="Aptos Display" w:cs="Aptos Display"/>
          <w:sz w:val="22"/>
          <w:szCs w:val="22"/>
          <w:lang w:eastAsia="tr-TR"/>
        </w:rPr>
        <w:t>ğ</w:t>
      </w:r>
      <w:r w:rsidRPr="00AB0D9D">
        <w:rPr>
          <w:rFonts w:asciiTheme="majorHAnsi" w:hAnsiTheme="majorHAnsi"/>
          <w:sz w:val="22"/>
          <w:szCs w:val="22"/>
          <w:lang w:eastAsia="tr-TR"/>
        </w:rPr>
        <w:t>l</w:t>
      </w:r>
      <w:r w:rsidRPr="00AB0D9D">
        <w:rPr>
          <w:rFonts w:ascii="Aptos Display" w:hAnsi="Aptos Display" w:cs="Aptos Display"/>
          <w:sz w:val="22"/>
          <w:szCs w:val="22"/>
          <w:lang w:eastAsia="tr-TR"/>
        </w:rPr>
        <w:t>ı</w:t>
      </w:r>
      <w:r w:rsidRPr="00AB0D9D">
        <w:rPr>
          <w:rFonts w:asciiTheme="majorHAnsi" w:hAnsiTheme="majorHAnsi"/>
          <w:sz w:val="22"/>
          <w:szCs w:val="22"/>
          <w:lang w:eastAsia="tr-TR"/>
        </w:rPr>
        <w:t xml:space="preserve">k Bilimleri </w:t>
      </w:r>
      <w:r w:rsidRPr="00AB0D9D">
        <w:rPr>
          <w:rFonts w:ascii="Aptos Display" w:hAnsi="Aptos Display" w:cs="Aptos Display"/>
          <w:sz w:val="22"/>
          <w:szCs w:val="22"/>
          <w:lang w:eastAsia="tr-TR"/>
        </w:rPr>
        <w:t>Ü</w:t>
      </w:r>
      <w:r w:rsidRPr="00AB0D9D">
        <w:rPr>
          <w:rFonts w:asciiTheme="majorHAnsi" w:hAnsiTheme="majorHAnsi"/>
          <w:sz w:val="22"/>
          <w:szCs w:val="22"/>
          <w:lang w:eastAsia="tr-TR"/>
        </w:rPr>
        <w:t>niversitesi</w:t>
      </w:r>
    </w:p>
    <w:p w14:paraId="7F2DC207" w14:textId="77777777" w:rsidR="00EC0B13" w:rsidRPr="0080754A" w:rsidRDefault="00EC0B13" w:rsidP="00EC0B13">
      <w:pPr>
        <w:spacing w:after="0"/>
        <w:jc w:val="both"/>
        <w:rPr>
          <w:rFonts w:cs="Times New Roman"/>
        </w:rPr>
      </w:pPr>
    </w:p>
    <w:p w14:paraId="19797451" w14:textId="77777777" w:rsidR="00EC0B13" w:rsidRPr="00EC0B13" w:rsidRDefault="00EC0B13" w:rsidP="00EC0B13">
      <w:pPr>
        <w:pStyle w:val="Stil2"/>
      </w:pPr>
      <w:r w:rsidRPr="0080754A">
        <w:rPr>
          <w:rFonts w:ascii="Times New Roman" w:hAnsi="Times New Roman" w:cs="Times New Roman"/>
        </w:rPr>
        <w:br/>
      </w:r>
      <w:bookmarkStart w:id="14" w:name="_Toc233622408"/>
      <w:r w:rsidRPr="00EC0B13">
        <w:t>Özet</w:t>
      </w:r>
      <w:bookmarkEnd w:id="14"/>
    </w:p>
    <w:p w14:paraId="636FFEF2" w14:textId="77777777" w:rsidR="00EC0B13" w:rsidRPr="00D4302E" w:rsidRDefault="00EC0B13" w:rsidP="00EC0B13">
      <w:pPr>
        <w:spacing w:after="0"/>
        <w:jc w:val="both"/>
        <w:rPr>
          <w:rFonts w:asciiTheme="majorHAnsi" w:hAnsiTheme="majorHAnsi"/>
          <w:sz w:val="22"/>
          <w:szCs w:val="22"/>
          <w:lang w:eastAsia="tr-TR"/>
        </w:rPr>
      </w:pPr>
      <w:r w:rsidRPr="00D4302E">
        <w:rPr>
          <w:rFonts w:asciiTheme="majorHAnsi" w:hAnsiTheme="majorHAnsi"/>
          <w:sz w:val="22"/>
          <w:szCs w:val="22"/>
          <w:lang w:eastAsia="tr-TR"/>
        </w:rPr>
        <w:t xml:space="preserve">Avrupa Birliği’nde tıbbi cihazlara ilişkin düzenlemeler, hasta güvenliğinin korunması, ürünlerin izlenebilirliğinin artırılması ve ortak pazarın güvenli biçimde işlemesi açısından önemli bir yere sahiptir. Bu kapsamda Medical Device </w:t>
      </w:r>
      <w:proofErr w:type="spellStart"/>
      <w:r w:rsidRPr="00D4302E">
        <w:rPr>
          <w:rFonts w:asciiTheme="majorHAnsi" w:hAnsiTheme="majorHAnsi"/>
          <w:sz w:val="22"/>
          <w:szCs w:val="22"/>
          <w:lang w:eastAsia="tr-TR"/>
        </w:rPr>
        <w:t>Regulation</w:t>
      </w:r>
      <w:proofErr w:type="spellEnd"/>
      <w:r w:rsidRPr="00D4302E">
        <w:rPr>
          <w:rFonts w:asciiTheme="majorHAnsi" w:hAnsiTheme="majorHAnsi"/>
          <w:sz w:val="22"/>
          <w:szCs w:val="22"/>
          <w:lang w:eastAsia="tr-TR"/>
        </w:rPr>
        <w:t xml:space="preserve"> (MDR), önceki Medical Device Directive (MDD) sisteminin yerine daha kapsamlı ve doğrudan uygulanabilir bir düzenleyici yapı getirmiştir. MDR ile klinik değerlendirme, teknik </w:t>
      </w:r>
      <w:proofErr w:type="gramStart"/>
      <w:r w:rsidRPr="00D4302E">
        <w:rPr>
          <w:rFonts w:asciiTheme="majorHAnsi" w:hAnsiTheme="majorHAnsi"/>
          <w:sz w:val="22"/>
          <w:szCs w:val="22"/>
          <w:lang w:eastAsia="tr-TR"/>
        </w:rPr>
        <w:t>dokümantasyon</w:t>
      </w:r>
      <w:proofErr w:type="gramEnd"/>
      <w:r w:rsidRPr="00D4302E">
        <w:rPr>
          <w:rFonts w:asciiTheme="majorHAnsi" w:hAnsiTheme="majorHAnsi"/>
          <w:sz w:val="22"/>
          <w:szCs w:val="22"/>
          <w:lang w:eastAsia="tr-TR"/>
        </w:rPr>
        <w:t xml:space="preserve">, piyasa sonrası gözetim ve cihaz izlenebilirliği konularında daha ayrıntılı kurallar oluşturulmuştur. Bu düzenleme hasta güvenliği ve şeffaflık açısından önemli kazanımlar sağlarken, üretici firmalar için zaman, maliyet ve belge yükünü artırabilmektedir. Özellikle küçük ve orta ölçekli üreticiler, kişiye özel cihazlar ve hızlı gelişen dijital sağlık teknolojileri açısından uyum süreci daha zorlayıcı hale gelebilmektedir. </w:t>
      </w:r>
    </w:p>
    <w:p w14:paraId="5A947A9B" w14:textId="77777777" w:rsidR="00EC0B13" w:rsidRPr="00D4302E" w:rsidRDefault="00EC0B13" w:rsidP="00EC0B13">
      <w:pPr>
        <w:spacing w:after="0"/>
        <w:jc w:val="both"/>
        <w:rPr>
          <w:rFonts w:asciiTheme="majorHAnsi" w:hAnsiTheme="majorHAnsi"/>
          <w:sz w:val="22"/>
          <w:szCs w:val="22"/>
          <w:lang w:eastAsia="tr-TR"/>
        </w:rPr>
      </w:pPr>
    </w:p>
    <w:p w14:paraId="0D306D58" w14:textId="77777777" w:rsidR="00EC0B13" w:rsidRPr="00D4302E" w:rsidRDefault="00EC0B13" w:rsidP="00EC0B13">
      <w:pPr>
        <w:spacing w:after="0"/>
        <w:jc w:val="both"/>
        <w:rPr>
          <w:rFonts w:asciiTheme="majorHAnsi" w:hAnsiTheme="majorHAnsi"/>
          <w:sz w:val="22"/>
          <w:szCs w:val="22"/>
          <w:lang w:eastAsia="tr-TR"/>
        </w:rPr>
      </w:pPr>
      <w:r w:rsidRPr="00D4302E">
        <w:rPr>
          <w:rFonts w:asciiTheme="majorHAnsi" w:hAnsiTheme="majorHAnsi"/>
          <w:sz w:val="22"/>
          <w:szCs w:val="22"/>
          <w:lang w:eastAsia="tr-TR"/>
        </w:rPr>
        <w:t xml:space="preserve">Anahtar kelimeler: Medical Device </w:t>
      </w:r>
      <w:proofErr w:type="spellStart"/>
      <w:r w:rsidRPr="00D4302E">
        <w:rPr>
          <w:rFonts w:asciiTheme="majorHAnsi" w:hAnsiTheme="majorHAnsi"/>
          <w:sz w:val="22"/>
          <w:szCs w:val="22"/>
          <w:lang w:eastAsia="tr-TR"/>
        </w:rPr>
        <w:t>Regulation</w:t>
      </w:r>
      <w:proofErr w:type="spellEnd"/>
      <w:r w:rsidRPr="00D4302E">
        <w:rPr>
          <w:rFonts w:asciiTheme="majorHAnsi" w:hAnsiTheme="majorHAnsi"/>
          <w:sz w:val="22"/>
          <w:szCs w:val="22"/>
          <w:lang w:eastAsia="tr-TR"/>
        </w:rPr>
        <w:t xml:space="preserve"> (MDR), Medical Device Directive (MDD), Avrupa Birliği (AB), Tıbbi cihaz/</w:t>
      </w:r>
      <w:proofErr w:type="spellStart"/>
      <w:r w:rsidRPr="00D4302E">
        <w:rPr>
          <w:rFonts w:asciiTheme="majorHAnsi" w:hAnsiTheme="majorHAnsi"/>
          <w:sz w:val="22"/>
          <w:szCs w:val="22"/>
          <w:lang w:eastAsia="tr-TR"/>
        </w:rPr>
        <w:t>lar</w:t>
      </w:r>
      <w:proofErr w:type="spellEnd"/>
      <w:r w:rsidRPr="00D4302E">
        <w:rPr>
          <w:rFonts w:asciiTheme="majorHAnsi" w:hAnsiTheme="majorHAnsi"/>
          <w:sz w:val="22"/>
          <w:szCs w:val="22"/>
          <w:lang w:eastAsia="tr-TR"/>
        </w:rPr>
        <w:t>, Hasta Güvenliği</w:t>
      </w:r>
    </w:p>
    <w:p w14:paraId="15DF8510" w14:textId="77777777" w:rsidR="00EC0B13" w:rsidRPr="00D4302E" w:rsidRDefault="00EC0B13" w:rsidP="00EC0B13">
      <w:pPr>
        <w:spacing w:after="0"/>
        <w:jc w:val="both"/>
        <w:rPr>
          <w:rFonts w:asciiTheme="majorHAnsi" w:hAnsiTheme="majorHAnsi"/>
          <w:sz w:val="22"/>
          <w:szCs w:val="22"/>
          <w:lang w:eastAsia="tr-TR"/>
        </w:rPr>
      </w:pPr>
    </w:p>
    <w:p w14:paraId="3B008437" w14:textId="77777777" w:rsidR="00EC0B13" w:rsidRPr="00EC0B13" w:rsidRDefault="00EC0B13" w:rsidP="00EC0B13">
      <w:pPr>
        <w:pStyle w:val="Stil2"/>
      </w:pPr>
      <w:bookmarkStart w:id="15" w:name="_Toc233622409"/>
      <w:r w:rsidRPr="00EC0B13">
        <w:t>Avrupa Birliği</w:t>
      </w:r>
      <w:bookmarkEnd w:id="15"/>
    </w:p>
    <w:p w14:paraId="1DDCFDCF" w14:textId="77777777" w:rsidR="00EC0B13" w:rsidRPr="00D4302E" w:rsidRDefault="00EC0B13" w:rsidP="00EC0B13">
      <w:pPr>
        <w:spacing w:after="0"/>
        <w:jc w:val="both"/>
        <w:rPr>
          <w:rFonts w:asciiTheme="majorHAnsi" w:hAnsiTheme="majorHAnsi"/>
          <w:sz w:val="22"/>
          <w:szCs w:val="22"/>
          <w:lang w:eastAsia="tr-TR"/>
        </w:rPr>
      </w:pPr>
      <w:r w:rsidRPr="00D4302E">
        <w:rPr>
          <w:rFonts w:asciiTheme="majorHAnsi" w:hAnsiTheme="majorHAnsi"/>
          <w:sz w:val="22"/>
          <w:szCs w:val="22"/>
          <w:lang w:eastAsia="tr-TR"/>
        </w:rPr>
        <w:br/>
        <w:t>Avrupa Birliği (AB), 27 üye ülkeden oluşan ve üye ülkeler arasında ortak ekonomik, hukuki ve sosyal düzenlemeler geliştiren bir birliktir [1]. Ortak pazarın güvenli ve düzenli işlemesi için birçok alanda ortak standartlar oluşturulmaktadır. Tıbbi cihazlar da doğrudan hasta güvenliğiyle ilişkili oldukları için bu düzenleyici yapının önemli alanlarından birini oluşturmaktadır.</w:t>
      </w:r>
    </w:p>
    <w:p w14:paraId="4201C125" w14:textId="77777777" w:rsidR="00EC0B13" w:rsidRPr="00D4302E" w:rsidRDefault="00EC0B13" w:rsidP="00EC0B13">
      <w:pPr>
        <w:spacing w:after="0"/>
        <w:jc w:val="both"/>
        <w:rPr>
          <w:rFonts w:asciiTheme="majorHAnsi" w:hAnsiTheme="majorHAnsi"/>
          <w:sz w:val="22"/>
          <w:szCs w:val="22"/>
          <w:lang w:eastAsia="tr-TR"/>
        </w:rPr>
      </w:pPr>
    </w:p>
    <w:p w14:paraId="585B8534" w14:textId="77777777" w:rsidR="00EC0B13" w:rsidRPr="00D4302E" w:rsidRDefault="00EC0B13" w:rsidP="00EC0B13">
      <w:pPr>
        <w:pStyle w:val="Stil2"/>
      </w:pPr>
      <w:bookmarkStart w:id="16" w:name="_Toc233622410"/>
      <w:r w:rsidRPr="00D4302E">
        <w:t>AB ve Uyum Süreçlerinin Sağlık Sektörüne Yansımaları</w:t>
      </w:r>
      <w:bookmarkEnd w:id="16"/>
    </w:p>
    <w:p w14:paraId="4A11F0C9" w14:textId="77777777" w:rsidR="00EC0B13" w:rsidRPr="00D4302E" w:rsidRDefault="00EC0B13" w:rsidP="00EC0B13">
      <w:pPr>
        <w:spacing w:after="0"/>
        <w:jc w:val="both"/>
        <w:rPr>
          <w:rFonts w:asciiTheme="majorHAnsi" w:hAnsiTheme="majorHAnsi"/>
          <w:sz w:val="22"/>
          <w:szCs w:val="22"/>
          <w:lang w:eastAsia="tr-TR"/>
        </w:rPr>
      </w:pPr>
      <w:r w:rsidRPr="00D4302E">
        <w:rPr>
          <w:rFonts w:asciiTheme="majorHAnsi" w:hAnsiTheme="majorHAnsi"/>
          <w:sz w:val="22"/>
          <w:szCs w:val="22"/>
          <w:lang w:eastAsia="tr-TR"/>
        </w:rPr>
        <w:br/>
        <w:t>Sağlık politikaları, AB’de büyük ölçüde üye devletlerin yetki alanında kalmaktadır. Üye ülkeler sağlık hizmetlerinin örgütlenmesi, sunumu ve kaynakların yönetimi konusunda temel sorumluluğa sahiptir. Bununla birlikte AB, halk sağlığının korunması, sınır aşan sağlık tehditleri, ürün güvenliği ve ortak pazarın işleyişi gibi alanlarda düzenleyici ve tamamlayıcı bir rol üstlenmektedir. Bu çerçevede tıbbi cihazlar hem hasta güvenliği hem de ürünlerin Avrupa pazarında serbest dolaşımı açısından AB düzeyinde ayrıntılı kurallara bağlanmıştır. MDR de bu yaklaşımın tıbbi cihaz alanındaki en kapsamlı düzenlemelerinden biridir [2-4].</w:t>
      </w:r>
    </w:p>
    <w:p w14:paraId="2D4F2124" w14:textId="77777777" w:rsidR="00EC0B13" w:rsidRDefault="00EC0B13" w:rsidP="00EC0B13">
      <w:pPr>
        <w:spacing w:after="0"/>
        <w:jc w:val="both"/>
        <w:rPr>
          <w:rFonts w:asciiTheme="majorHAnsi" w:hAnsiTheme="majorHAnsi"/>
          <w:sz w:val="22"/>
          <w:szCs w:val="22"/>
          <w:lang w:eastAsia="tr-TR"/>
        </w:rPr>
      </w:pPr>
    </w:p>
    <w:p w14:paraId="4FB73EEA" w14:textId="77777777" w:rsidR="00EC0B13" w:rsidRDefault="00EC0B13" w:rsidP="00EC0B13">
      <w:pPr>
        <w:spacing w:after="0"/>
        <w:jc w:val="both"/>
        <w:rPr>
          <w:rFonts w:asciiTheme="majorHAnsi" w:hAnsiTheme="majorHAnsi"/>
          <w:sz w:val="22"/>
          <w:szCs w:val="22"/>
          <w:lang w:eastAsia="tr-TR"/>
        </w:rPr>
      </w:pPr>
    </w:p>
    <w:p w14:paraId="3A44A303" w14:textId="77777777" w:rsidR="00EC0B13" w:rsidRPr="00D4302E" w:rsidRDefault="00EC0B13" w:rsidP="00EC0B13">
      <w:pPr>
        <w:spacing w:after="0"/>
        <w:jc w:val="both"/>
        <w:rPr>
          <w:rFonts w:asciiTheme="majorHAnsi" w:hAnsiTheme="majorHAnsi"/>
          <w:sz w:val="22"/>
          <w:szCs w:val="22"/>
          <w:lang w:eastAsia="tr-TR"/>
        </w:rPr>
      </w:pPr>
    </w:p>
    <w:p w14:paraId="762E874C" w14:textId="77777777" w:rsidR="00EC0B13" w:rsidRPr="00D4302E" w:rsidRDefault="00EC0B13" w:rsidP="00EC0B13">
      <w:pPr>
        <w:pStyle w:val="Stil2"/>
      </w:pPr>
      <w:bookmarkStart w:id="17" w:name="_Toc233622411"/>
      <w:r w:rsidRPr="00D4302E">
        <w:lastRenderedPageBreak/>
        <w:t>MDR Nedir?</w:t>
      </w:r>
      <w:bookmarkEnd w:id="17"/>
    </w:p>
    <w:p w14:paraId="72096D4F" w14:textId="77777777" w:rsidR="00EC0B13" w:rsidRPr="00D4302E" w:rsidRDefault="00EC0B13" w:rsidP="00EC0B13">
      <w:pPr>
        <w:spacing w:after="0"/>
        <w:jc w:val="both"/>
        <w:rPr>
          <w:rFonts w:asciiTheme="majorHAnsi" w:hAnsiTheme="majorHAnsi"/>
          <w:sz w:val="22"/>
          <w:szCs w:val="22"/>
          <w:lang w:eastAsia="tr-TR"/>
        </w:rPr>
      </w:pPr>
      <w:r w:rsidRPr="00D4302E">
        <w:rPr>
          <w:rFonts w:asciiTheme="majorHAnsi" w:hAnsiTheme="majorHAnsi"/>
          <w:sz w:val="22"/>
          <w:szCs w:val="22"/>
          <w:lang w:eastAsia="tr-TR"/>
        </w:rPr>
        <w:br/>
        <w:t xml:space="preserve">Avrupa Birliği Tıbbi Cihaz Yönetmeliği, yaygın adıyla Medical Device </w:t>
      </w:r>
      <w:proofErr w:type="spellStart"/>
      <w:r w:rsidRPr="00D4302E">
        <w:rPr>
          <w:rFonts w:asciiTheme="majorHAnsi" w:hAnsiTheme="majorHAnsi"/>
          <w:sz w:val="22"/>
          <w:szCs w:val="22"/>
          <w:lang w:eastAsia="tr-TR"/>
        </w:rPr>
        <w:t>Regulation</w:t>
      </w:r>
      <w:proofErr w:type="spellEnd"/>
      <w:r w:rsidRPr="00D4302E">
        <w:rPr>
          <w:rFonts w:asciiTheme="majorHAnsi" w:hAnsiTheme="majorHAnsi"/>
          <w:sz w:val="22"/>
          <w:szCs w:val="22"/>
          <w:lang w:eastAsia="tr-TR"/>
        </w:rPr>
        <w:t xml:space="preserve"> (MDR), tıbbi cihazların güvenliğini, performansını ve izlenebilirliğini güçlendirmeyi amaçlayan kapsamlı bir yasal düzenlemedir. 2017 yılında kabul edilen MDR, 26 Mayıs 2021 itibarıyla önceki Tıbbi Cihaz </w:t>
      </w:r>
      <w:proofErr w:type="spellStart"/>
      <w:r w:rsidRPr="00D4302E">
        <w:rPr>
          <w:rFonts w:asciiTheme="majorHAnsi" w:hAnsiTheme="majorHAnsi"/>
          <w:sz w:val="22"/>
          <w:szCs w:val="22"/>
          <w:lang w:eastAsia="tr-TR"/>
        </w:rPr>
        <w:t>Direktifi’nin</w:t>
      </w:r>
      <w:proofErr w:type="spellEnd"/>
      <w:r w:rsidRPr="00D4302E">
        <w:rPr>
          <w:rFonts w:asciiTheme="majorHAnsi" w:hAnsiTheme="majorHAnsi"/>
          <w:sz w:val="22"/>
          <w:szCs w:val="22"/>
          <w:lang w:eastAsia="tr-TR"/>
        </w:rPr>
        <w:t xml:space="preserve"> (Medical Device Directive, MDD) ve aktif </w:t>
      </w:r>
      <w:proofErr w:type="spellStart"/>
      <w:r w:rsidRPr="00D4302E">
        <w:rPr>
          <w:rFonts w:asciiTheme="majorHAnsi" w:hAnsiTheme="majorHAnsi"/>
          <w:sz w:val="22"/>
          <w:szCs w:val="22"/>
          <w:lang w:eastAsia="tr-TR"/>
        </w:rPr>
        <w:t>implante</w:t>
      </w:r>
      <w:proofErr w:type="spellEnd"/>
      <w:r w:rsidRPr="00D4302E">
        <w:rPr>
          <w:rFonts w:asciiTheme="majorHAnsi" w:hAnsiTheme="majorHAnsi"/>
          <w:sz w:val="22"/>
          <w:szCs w:val="22"/>
          <w:lang w:eastAsia="tr-TR"/>
        </w:rPr>
        <w:t xml:space="preserve"> edilebilir tıbbi cihazlara ilişkin direktifin yerini almıştır. MDR kapsamındaki ürünler yalnızca implantlarla sınırlı değildir. Yara örtülerinden tıbbi amaçlı yazılımlara kadar teşhis, izleme, tedavi ve destek süreçlerinde kullanılan geniş bir ürün grubunu kapsamaktadır. Yönetmelik, cihazların tasarımından piyasaya sunulmasına ve piyasa sonrası izlenmesine kadar uzanan süreçte üreticilere, ithalatçılara ve dağıtıcılara daha ayrıntılı sorumluluklar getirmektedir [4-8].</w:t>
      </w:r>
    </w:p>
    <w:p w14:paraId="6EB375E5" w14:textId="77777777" w:rsidR="00EC0B13" w:rsidRPr="00D4302E" w:rsidRDefault="00EC0B13" w:rsidP="00EC0B13">
      <w:pPr>
        <w:spacing w:after="0"/>
        <w:jc w:val="both"/>
        <w:rPr>
          <w:rFonts w:asciiTheme="majorHAnsi" w:hAnsiTheme="majorHAnsi"/>
          <w:sz w:val="22"/>
          <w:szCs w:val="22"/>
          <w:lang w:eastAsia="tr-TR"/>
        </w:rPr>
      </w:pPr>
    </w:p>
    <w:p w14:paraId="75BEB851" w14:textId="77777777" w:rsidR="00EC0B13" w:rsidRPr="00D4302E" w:rsidRDefault="00EC0B13" w:rsidP="00EC0B13">
      <w:pPr>
        <w:pStyle w:val="Stil2"/>
      </w:pPr>
      <w:bookmarkStart w:id="18" w:name="_Toc233622412"/>
      <w:r w:rsidRPr="00D4302E">
        <w:t xml:space="preserve">MDD Nedir? </w:t>
      </w:r>
      <w:proofErr w:type="spellStart"/>
      <w:r w:rsidRPr="00D4302E">
        <w:t>MDR’ye</w:t>
      </w:r>
      <w:proofErr w:type="spellEnd"/>
      <w:r w:rsidRPr="00D4302E">
        <w:t xml:space="preserve"> neden geçildi?</w:t>
      </w:r>
      <w:bookmarkEnd w:id="18"/>
    </w:p>
    <w:p w14:paraId="30B1EB72" w14:textId="77777777" w:rsidR="00EC0B13" w:rsidRPr="00D4302E" w:rsidRDefault="00EC0B13" w:rsidP="00EC0B13">
      <w:pPr>
        <w:spacing w:after="0"/>
        <w:jc w:val="both"/>
        <w:rPr>
          <w:rFonts w:asciiTheme="majorHAnsi" w:hAnsiTheme="majorHAnsi"/>
          <w:sz w:val="22"/>
          <w:szCs w:val="22"/>
          <w:lang w:eastAsia="tr-TR"/>
        </w:rPr>
      </w:pPr>
    </w:p>
    <w:p w14:paraId="34A23D2C" w14:textId="77777777" w:rsidR="00EC0B13" w:rsidRPr="00D4302E" w:rsidRDefault="00EC0B13" w:rsidP="00EC0B13">
      <w:pPr>
        <w:spacing w:after="0"/>
        <w:jc w:val="both"/>
        <w:rPr>
          <w:rFonts w:asciiTheme="majorHAnsi" w:hAnsiTheme="majorHAnsi"/>
          <w:sz w:val="22"/>
          <w:szCs w:val="22"/>
          <w:lang w:eastAsia="tr-TR"/>
        </w:rPr>
      </w:pPr>
      <w:r w:rsidRPr="00D4302E">
        <w:rPr>
          <w:rFonts w:asciiTheme="majorHAnsi" w:hAnsiTheme="majorHAnsi"/>
          <w:sz w:val="22"/>
          <w:szCs w:val="22"/>
          <w:lang w:eastAsia="tr-TR"/>
        </w:rPr>
        <w:t xml:space="preserve">Medical Device Directive (MDD), AB’de tıbbi cihazların uzun yıllar boyunca piyasaya arzını düzenleyen temel mevzuatlardan biriydi. Ancak zaman içinde klinik kanıtların yetersizliği, cihazların piyasaya sunulduktan sonra etkin biçimde izlenememesi ve denetim süreçlerindeki farklılıklar nedeniyle mevcut sistem tartışılmaya başlanmıştır. </w:t>
      </w:r>
      <w:proofErr w:type="spellStart"/>
      <w:r w:rsidRPr="00D4302E">
        <w:rPr>
          <w:rFonts w:asciiTheme="majorHAnsi" w:hAnsiTheme="majorHAnsi"/>
          <w:sz w:val="22"/>
          <w:szCs w:val="22"/>
          <w:lang w:eastAsia="tr-TR"/>
        </w:rPr>
        <w:t>Poly</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Implant</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Prothèse</w:t>
      </w:r>
      <w:proofErr w:type="spellEnd"/>
      <w:r w:rsidRPr="00D4302E">
        <w:rPr>
          <w:rFonts w:asciiTheme="majorHAnsi" w:hAnsiTheme="majorHAnsi"/>
          <w:sz w:val="22"/>
          <w:szCs w:val="22"/>
          <w:lang w:eastAsia="tr-TR"/>
        </w:rPr>
        <w:t xml:space="preserve"> (PIP) silikon implant skandalı ve metal üzeri metal (</w:t>
      </w:r>
      <w:proofErr w:type="spellStart"/>
      <w:r w:rsidRPr="00D4302E">
        <w:rPr>
          <w:rFonts w:asciiTheme="majorHAnsi" w:hAnsiTheme="majorHAnsi"/>
          <w:sz w:val="22"/>
          <w:szCs w:val="22"/>
          <w:lang w:eastAsia="tr-TR"/>
        </w:rPr>
        <w:t>MoM</w:t>
      </w:r>
      <w:proofErr w:type="spellEnd"/>
      <w:r w:rsidRPr="00D4302E">
        <w:rPr>
          <w:rFonts w:asciiTheme="majorHAnsi" w:hAnsiTheme="majorHAnsi"/>
          <w:sz w:val="22"/>
          <w:szCs w:val="22"/>
          <w:lang w:eastAsia="tr-TR"/>
        </w:rPr>
        <w:t>) kalça protezleriyle ilişkili güvenlik sorunları, eski düzenleyici yapının izlenebilirlik ve denetim açısından güçlendirilmesi gerektiğini daha görünür hale getirmiştir. Bu gelişmeler, Avrupa Birliği’nde daha kapsamlı ve daha bağlayıcı bir düzenlemeye duyulan ihtiyacı artırmıştır [7,9].</w:t>
      </w:r>
    </w:p>
    <w:p w14:paraId="4F1182C5" w14:textId="77777777" w:rsidR="00EC0B13" w:rsidRPr="00D4302E" w:rsidRDefault="00EC0B13" w:rsidP="00EC0B13">
      <w:pPr>
        <w:spacing w:after="0"/>
        <w:jc w:val="both"/>
        <w:rPr>
          <w:rFonts w:asciiTheme="majorHAnsi" w:hAnsiTheme="majorHAnsi"/>
          <w:sz w:val="22"/>
          <w:szCs w:val="22"/>
          <w:lang w:eastAsia="tr-TR"/>
        </w:rPr>
      </w:pPr>
    </w:p>
    <w:p w14:paraId="6DD2ABD6" w14:textId="77777777" w:rsidR="00EC0B13" w:rsidRPr="00D4302E" w:rsidRDefault="00EC0B13" w:rsidP="00EC0B13">
      <w:pPr>
        <w:spacing w:after="0"/>
        <w:jc w:val="both"/>
        <w:rPr>
          <w:rFonts w:asciiTheme="majorHAnsi" w:hAnsiTheme="majorHAnsi"/>
          <w:sz w:val="22"/>
          <w:szCs w:val="22"/>
          <w:lang w:eastAsia="tr-TR"/>
        </w:rPr>
      </w:pPr>
      <w:r w:rsidRPr="00D4302E">
        <w:rPr>
          <w:rFonts w:asciiTheme="majorHAnsi" w:hAnsiTheme="majorHAnsi"/>
          <w:sz w:val="22"/>
          <w:szCs w:val="22"/>
          <w:lang w:eastAsia="tr-TR"/>
        </w:rPr>
        <w:t xml:space="preserve">MDD bir direktif niteliğindeydi ve üye ülkeler tarafından ulusal mevzuata aktarılarak uygulanıyordu. Buna karşılık MDR, tüm AB ülkelerinde doğrudan uygulanabilen bir yönetmelik olarak kabul edilmiştir. MDR </w:t>
      </w:r>
      <w:proofErr w:type="gramStart"/>
      <w:r w:rsidRPr="00D4302E">
        <w:rPr>
          <w:rFonts w:asciiTheme="majorHAnsi" w:hAnsiTheme="majorHAnsi"/>
          <w:sz w:val="22"/>
          <w:szCs w:val="22"/>
          <w:lang w:eastAsia="tr-TR"/>
        </w:rPr>
        <w:t>ile birlikte</w:t>
      </w:r>
      <w:proofErr w:type="gramEnd"/>
      <w:r w:rsidRPr="00D4302E">
        <w:rPr>
          <w:rFonts w:asciiTheme="majorHAnsi" w:hAnsiTheme="majorHAnsi"/>
          <w:sz w:val="22"/>
          <w:szCs w:val="22"/>
          <w:lang w:eastAsia="tr-TR"/>
        </w:rPr>
        <w:t xml:space="preserve"> klinik değerlendirme, teknik </w:t>
      </w:r>
      <w:proofErr w:type="gramStart"/>
      <w:r w:rsidRPr="00D4302E">
        <w:rPr>
          <w:rFonts w:asciiTheme="majorHAnsi" w:hAnsiTheme="majorHAnsi"/>
          <w:sz w:val="22"/>
          <w:szCs w:val="22"/>
          <w:lang w:eastAsia="tr-TR"/>
        </w:rPr>
        <w:t>dokümantasyon</w:t>
      </w:r>
      <w:proofErr w:type="gramEnd"/>
      <w:r w:rsidRPr="00D4302E">
        <w:rPr>
          <w:rFonts w:asciiTheme="majorHAnsi" w:hAnsiTheme="majorHAnsi"/>
          <w:sz w:val="22"/>
          <w:szCs w:val="22"/>
          <w:lang w:eastAsia="tr-TR"/>
        </w:rPr>
        <w:t>, piyasa sonrası gözetim ve cihaz izlenebilirliği konularında daha ayrıntılı kurallar getirilmiştir. Tekil Cihaz Kimliği (</w:t>
      </w:r>
      <w:proofErr w:type="spellStart"/>
      <w:r w:rsidRPr="00D4302E">
        <w:rPr>
          <w:rFonts w:asciiTheme="majorHAnsi" w:hAnsiTheme="majorHAnsi"/>
          <w:sz w:val="22"/>
          <w:szCs w:val="22"/>
          <w:lang w:eastAsia="tr-TR"/>
        </w:rPr>
        <w:t>Unique</w:t>
      </w:r>
      <w:proofErr w:type="spellEnd"/>
      <w:r w:rsidRPr="00D4302E">
        <w:rPr>
          <w:rFonts w:asciiTheme="majorHAnsi" w:hAnsiTheme="majorHAnsi"/>
          <w:sz w:val="22"/>
          <w:szCs w:val="22"/>
          <w:lang w:eastAsia="tr-TR"/>
        </w:rPr>
        <w:t xml:space="preserve"> Device </w:t>
      </w:r>
      <w:proofErr w:type="spellStart"/>
      <w:r w:rsidRPr="00D4302E">
        <w:rPr>
          <w:rFonts w:asciiTheme="majorHAnsi" w:hAnsiTheme="majorHAnsi"/>
          <w:sz w:val="22"/>
          <w:szCs w:val="22"/>
          <w:lang w:eastAsia="tr-TR"/>
        </w:rPr>
        <w:t>Identification</w:t>
      </w:r>
      <w:proofErr w:type="spellEnd"/>
      <w:r w:rsidRPr="00D4302E">
        <w:rPr>
          <w:rFonts w:asciiTheme="majorHAnsi" w:hAnsiTheme="majorHAnsi"/>
          <w:sz w:val="22"/>
          <w:szCs w:val="22"/>
          <w:lang w:eastAsia="tr-TR"/>
        </w:rPr>
        <w:t>, UDI) sistemi ve Avrupa Tıbbi Cihaz Veri Tabanı (</w:t>
      </w:r>
      <w:proofErr w:type="spellStart"/>
      <w:r w:rsidRPr="00D4302E">
        <w:rPr>
          <w:rFonts w:asciiTheme="majorHAnsi" w:hAnsiTheme="majorHAnsi"/>
          <w:sz w:val="22"/>
          <w:szCs w:val="22"/>
          <w:lang w:eastAsia="tr-TR"/>
        </w:rPr>
        <w:t>European</w:t>
      </w:r>
      <w:proofErr w:type="spellEnd"/>
      <w:r w:rsidRPr="00D4302E">
        <w:rPr>
          <w:rFonts w:asciiTheme="majorHAnsi" w:hAnsiTheme="majorHAnsi"/>
          <w:sz w:val="22"/>
          <w:szCs w:val="22"/>
          <w:lang w:eastAsia="tr-TR"/>
        </w:rPr>
        <w:t xml:space="preserve"> Database on Medical </w:t>
      </w:r>
      <w:proofErr w:type="spellStart"/>
      <w:r w:rsidRPr="00D4302E">
        <w:rPr>
          <w:rFonts w:asciiTheme="majorHAnsi" w:hAnsiTheme="majorHAnsi"/>
          <w:sz w:val="22"/>
          <w:szCs w:val="22"/>
          <w:lang w:eastAsia="tr-TR"/>
        </w:rPr>
        <w:t>Devices</w:t>
      </w:r>
      <w:proofErr w:type="spellEnd"/>
      <w:r w:rsidRPr="00D4302E">
        <w:rPr>
          <w:rFonts w:asciiTheme="majorHAnsi" w:hAnsiTheme="majorHAnsi"/>
          <w:sz w:val="22"/>
          <w:szCs w:val="22"/>
          <w:lang w:eastAsia="tr-TR"/>
        </w:rPr>
        <w:t>, EUDAMED) ile cihazlara, üreticilere, sertifikalara ve piyasa gözetimine ilişkin bilgilerin daha düzenli biçimde toplanması hedeflenmiştir. Ayrıca MDR, bazı tıbbi amaçlı olmayan ancak risk profili bakımından tıbbi cihazlara benzeyen ürün gruplarını da kapsama almıştır. Bu yönleriyle MDR, tıbbi cihazların güvenliğini, performansını ve izlenebilirliğini güçlendirmeyi amaçlayan daha kapsamlı bir düzenleyici çerçeve oluşturmuştur [4,5,7,10,11].</w:t>
      </w:r>
    </w:p>
    <w:p w14:paraId="46171CA4" w14:textId="77777777" w:rsidR="00EC0B13" w:rsidRPr="00D4302E" w:rsidRDefault="00EC0B13" w:rsidP="00EC0B13">
      <w:pPr>
        <w:spacing w:after="0"/>
        <w:jc w:val="both"/>
        <w:rPr>
          <w:rFonts w:asciiTheme="majorHAnsi" w:hAnsiTheme="majorHAnsi"/>
          <w:b/>
          <w:bCs/>
        </w:rPr>
      </w:pPr>
    </w:p>
    <w:p w14:paraId="7FB288A1" w14:textId="77777777" w:rsidR="00EC0B13" w:rsidRPr="00D4302E" w:rsidRDefault="00EC0B13" w:rsidP="00EC0B13">
      <w:pPr>
        <w:pStyle w:val="Stil2"/>
      </w:pPr>
      <w:bookmarkStart w:id="19" w:name="_Toc233622413"/>
      <w:proofErr w:type="spellStart"/>
      <w:r w:rsidRPr="00D4302E">
        <w:t>MDR’nin</w:t>
      </w:r>
      <w:proofErr w:type="spellEnd"/>
      <w:r w:rsidRPr="00D4302E">
        <w:t xml:space="preserve"> Sağladığı Temel Kazanımlar</w:t>
      </w:r>
      <w:bookmarkEnd w:id="19"/>
    </w:p>
    <w:p w14:paraId="7F308C82" w14:textId="77777777" w:rsidR="00EC0B13" w:rsidRPr="00D4302E" w:rsidRDefault="00EC0B13" w:rsidP="00EC0B13">
      <w:pPr>
        <w:spacing w:after="0"/>
        <w:jc w:val="both"/>
        <w:rPr>
          <w:rFonts w:asciiTheme="majorHAnsi" w:hAnsiTheme="majorHAnsi"/>
          <w:sz w:val="22"/>
          <w:szCs w:val="22"/>
          <w:lang w:eastAsia="tr-TR"/>
        </w:rPr>
      </w:pPr>
    </w:p>
    <w:p w14:paraId="048B5988" w14:textId="77777777" w:rsidR="00EC0B13" w:rsidRPr="00D4302E" w:rsidRDefault="00EC0B13" w:rsidP="00EC0B13">
      <w:pPr>
        <w:spacing w:after="0"/>
        <w:jc w:val="both"/>
        <w:rPr>
          <w:rFonts w:asciiTheme="majorHAnsi" w:hAnsiTheme="majorHAnsi"/>
          <w:sz w:val="22"/>
          <w:szCs w:val="22"/>
          <w:lang w:eastAsia="tr-TR"/>
        </w:rPr>
      </w:pPr>
      <w:r w:rsidRPr="00D4302E">
        <w:rPr>
          <w:rFonts w:asciiTheme="majorHAnsi" w:hAnsiTheme="majorHAnsi"/>
          <w:sz w:val="22"/>
          <w:szCs w:val="22"/>
          <w:lang w:eastAsia="tr-TR"/>
        </w:rPr>
        <w:t xml:space="preserve">MDR </w:t>
      </w:r>
      <w:proofErr w:type="gramStart"/>
      <w:r w:rsidRPr="00D4302E">
        <w:rPr>
          <w:rFonts w:asciiTheme="majorHAnsi" w:hAnsiTheme="majorHAnsi"/>
          <w:sz w:val="22"/>
          <w:szCs w:val="22"/>
          <w:lang w:eastAsia="tr-TR"/>
        </w:rPr>
        <w:t>ile birlikte</w:t>
      </w:r>
      <w:proofErr w:type="gramEnd"/>
      <w:r w:rsidRPr="00D4302E">
        <w:rPr>
          <w:rFonts w:asciiTheme="majorHAnsi" w:hAnsiTheme="majorHAnsi"/>
          <w:sz w:val="22"/>
          <w:szCs w:val="22"/>
          <w:lang w:eastAsia="tr-TR"/>
        </w:rPr>
        <w:t xml:space="preserve"> tıbbi cihazların güvenlik, performans ve izlenebilirlik açısından daha güçlü bir çerçevede değerlendirilmesi amaçlanmıştır. Bu kapsamda klinik değerlendirme süreçleri daha ayrıntılı hale getirilmiş, üreticilerin cihazların güvenliğini ve performansını daha kapsamlı verilerle desteklemesi beklenmiştir. Böylece ürünlerin yalnızca piyasaya arz edilmeden önce değil, kullanım süreci boyunca da izlenmesi daha önemli hale gelmiştir [4,7].</w:t>
      </w:r>
    </w:p>
    <w:p w14:paraId="70F66515" w14:textId="77777777" w:rsidR="00EC0B13" w:rsidRPr="00D4302E" w:rsidRDefault="00EC0B13" w:rsidP="00EC0B13">
      <w:pPr>
        <w:spacing w:after="0"/>
        <w:jc w:val="both"/>
        <w:rPr>
          <w:rFonts w:asciiTheme="majorHAnsi" w:hAnsiTheme="majorHAnsi"/>
          <w:sz w:val="22"/>
          <w:szCs w:val="22"/>
          <w:lang w:eastAsia="tr-TR"/>
        </w:rPr>
      </w:pPr>
    </w:p>
    <w:p w14:paraId="3790DD0D" w14:textId="77777777" w:rsidR="00EC0B13" w:rsidRPr="00D4302E" w:rsidRDefault="00EC0B13" w:rsidP="00EC0B13">
      <w:pPr>
        <w:spacing w:after="0"/>
        <w:jc w:val="both"/>
        <w:rPr>
          <w:rFonts w:asciiTheme="majorHAnsi" w:hAnsiTheme="majorHAnsi"/>
          <w:sz w:val="22"/>
          <w:szCs w:val="22"/>
          <w:lang w:eastAsia="tr-TR"/>
        </w:rPr>
      </w:pPr>
      <w:proofErr w:type="spellStart"/>
      <w:r w:rsidRPr="00D4302E">
        <w:rPr>
          <w:rFonts w:asciiTheme="majorHAnsi" w:hAnsiTheme="majorHAnsi"/>
          <w:sz w:val="22"/>
          <w:szCs w:val="22"/>
          <w:lang w:eastAsia="tr-TR"/>
        </w:rPr>
        <w:t>MDR’nin</w:t>
      </w:r>
      <w:proofErr w:type="spellEnd"/>
      <w:r w:rsidRPr="00D4302E">
        <w:rPr>
          <w:rFonts w:asciiTheme="majorHAnsi" w:hAnsiTheme="majorHAnsi"/>
          <w:sz w:val="22"/>
          <w:szCs w:val="22"/>
          <w:lang w:eastAsia="tr-TR"/>
        </w:rPr>
        <w:t xml:space="preserve"> önemli kazanımlarından biri de cihaz izlenebilirliğinin güçlendirilmesidir. Tekil Cihaz Kimliği sistemi ile cihazların daha kolay takip edilmesi hedeflenmiş, EUDAMED aracılığıyla cihazlara, üreticilere, sertifikalara ve piyasa gözetimine ilişkin bilgilerin daha düzenli biçimde toplanması amaçlanmıştır. Bu </w:t>
      </w:r>
      <w:proofErr w:type="gramStart"/>
      <w:r w:rsidRPr="00D4302E">
        <w:rPr>
          <w:rFonts w:asciiTheme="majorHAnsi" w:hAnsiTheme="majorHAnsi"/>
          <w:sz w:val="22"/>
          <w:szCs w:val="22"/>
          <w:lang w:eastAsia="tr-TR"/>
        </w:rPr>
        <w:lastRenderedPageBreak/>
        <w:t>yapı,</w:t>
      </w:r>
      <w:proofErr w:type="gramEnd"/>
      <w:r w:rsidRPr="00D4302E">
        <w:rPr>
          <w:rFonts w:asciiTheme="majorHAnsi" w:hAnsiTheme="majorHAnsi"/>
          <w:sz w:val="22"/>
          <w:szCs w:val="22"/>
          <w:lang w:eastAsia="tr-TR"/>
        </w:rPr>
        <w:t xml:space="preserve"> hem şeffaflığın artırılmasına hem de güvenlik sorunlarının daha erken fark edilmesine katkı sağlamaktadır.</w:t>
      </w:r>
    </w:p>
    <w:p w14:paraId="4B7D1077" w14:textId="77777777" w:rsidR="00EC0B13" w:rsidRPr="00D4302E" w:rsidRDefault="00EC0B13" w:rsidP="00EC0B13">
      <w:pPr>
        <w:spacing w:after="0"/>
        <w:jc w:val="both"/>
        <w:rPr>
          <w:rFonts w:asciiTheme="majorHAnsi" w:hAnsiTheme="majorHAnsi"/>
          <w:sz w:val="22"/>
          <w:szCs w:val="22"/>
          <w:lang w:eastAsia="tr-TR"/>
        </w:rPr>
      </w:pPr>
    </w:p>
    <w:p w14:paraId="17ED8FC8" w14:textId="77777777" w:rsidR="00EC0B13" w:rsidRPr="00D4302E" w:rsidRDefault="00EC0B13" w:rsidP="00EC0B13">
      <w:pPr>
        <w:spacing w:after="0"/>
        <w:jc w:val="both"/>
        <w:rPr>
          <w:rFonts w:asciiTheme="majorHAnsi" w:hAnsiTheme="majorHAnsi"/>
          <w:sz w:val="22"/>
          <w:szCs w:val="22"/>
          <w:lang w:eastAsia="tr-TR"/>
        </w:rPr>
      </w:pPr>
      <w:r w:rsidRPr="00D4302E">
        <w:rPr>
          <w:rFonts w:asciiTheme="majorHAnsi" w:hAnsiTheme="majorHAnsi"/>
          <w:sz w:val="22"/>
          <w:szCs w:val="22"/>
          <w:lang w:eastAsia="tr-TR"/>
        </w:rPr>
        <w:t xml:space="preserve">Bunun yanında MDR, teknik </w:t>
      </w:r>
      <w:proofErr w:type="gramStart"/>
      <w:r w:rsidRPr="00D4302E">
        <w:rPr>
          <w:rFonts w:asciiTheme="majorHAnsi" w:hAnsiTheme="majorHAnsi"/>
          <w:sz w:val="22"/>
          <w:szCs w:val="22"/>
          <w:lang w:eastAsia="tr-TR"/>
        </w:rPr>
        <w:t>dokümantasyon</w:t>
      </w:r>
      <w:proofErr w:type="gramEnd"/>
      <w:r w:rsidRPr="00D4302E">
        <w:rPr>
          <w:rFonts w:asciiTheme="majorHAnsi" w:hAnsiTheme="majorHAnsi"/>
          <w:sz w:val="22"/>
          <w:szCs w:val="22"/>
          <w:lang w:eastAsia="tr-TR"/>
        </w:rPr>
        <w:t xml:space="preserve">, piyasa sonrası gözetim ve ekonomik operatörlerin sorumlulukları konusunda daha açık kurallar getirmiştir. Üreticiler, yetkili temsilciler, ithalatçılar ve dağıtıcılar için görevlerin daha net tanımlanması, tıbbi cihazların yaşam döngüsü boyunca daha kontrollü biçimde izlenmesini desteklemektedir. Bu yönleriyle MDR, hasta güvenliğini önceleyen, izlenebilirliği artıran ve piyasa gözetimini güçlendiren bir düzenleyici yapı oluşturmuştur [4,7]. </w:t>
      </w:r>
    </w:p>
    <w:p w14:paraId="0FB1AA60" w14:textId="77777777" w:rsidR="00EC0B13" w:rsidRPr="00D4302E" w:rsidRDefault="00EC0B13" w:rsidP="00EC0B13">
      <w:pPr>
        <w:spacing w:after="0"/>
        <w:jc w:val="both"/>
        <w:rPr>
          <w:rFonts w:asciiTheme="majorHAnsi" w:hAnsiTheme="majorHAnsi"/>
          <w:b/>
          <w:bCs/>
        </w:rPr>
      </w:pPr>
    </w:p>
    <w:p w14:paraId="2DE1D9A0" w14:textId="77777777" w:rsidR="00EC0B13" w:rsidRPr="00D4302E" w:rsidRDefault="00EC0B13" w:rsidP="00EC0B13">
      <w:pPr>
        <w:pStyle w:val="Stil2"/>
      </w:pPr>
      <w:bookmarkStart w:id="20" w:name="_Toc233622414"/>
      <w:proofErr w:type="spellStart"/>
      <w:r w:rsidRPr="00D4302E">
        <w:t>MDR’nin</w:t>
      </w:r>
      <w:proofErr w:type="spellEnd"/>
      <w:r w:rsidRPr="00D4302E">
        <w:t xml:space="preserve"> Üreticiler Açısından Getirdiği Yükler</w:t>
      </w:r>
      <w:bookmarkEnd w:id="20"/>
    </w:p>
    <w:p w14:paraId="4C66A42B" w14:textId="77777777" w:rsidR="00EC0B13" w:rsidRPr="00D4302E" w:rsidRDefault="00EC0B13" w:rsidP="00EC0B13">
      <w:pPr>
        <w:spacing w:after="0"/>
        <w:jc w:val="both"/>
        <w:rPr>
          <w:rFonts w:asciiTheme="majorHAnsi" w:hAnsiTheme="majorHAnsi"/>
          <w:sz w:val="22"/>
          <w:szCs w:val="22"/>
          <w:lang w:eastAsia="tr-TR"/>
        </w:rPr>
      </w:pPr>
    </w:p>
    <w:p w14:paraId="18B4E5AF" w14:textId="77777777" w:rsidR="00EC0B13" w:rsidRPr="00D4302E" w:rsidRDefault="00EC0B13" w:rsidP="00EC0B13">
      <w:pPr>
        <w:spacing w:after="0"/>
        <w:jc w:val="both"/>
        <w:rPr>
          <w:rFonts w:asciiTheme="majorHAnsi" w:hAnsiTheme="majorHAnsi"/>
          <w:sz w:val="22"/>
          <w:szCs w:val="22"/>
          <w:lang w:eastAsia="tr-TR"/>
        </w:rPr>
      </w:pPr>
      <w:proofErr w:type="spellStart"/>
      <w:r w:rsidRPr="00D4302E">
        <w:rPr>
          <w:rFonts w:asciiTheme="majorHAnsi" w:hAnsiTheme="majorHAnsi"/>
          <w:sz w:val="22"/>
          <w:szCs w:val="22"/>
          <w:lang w:eastAsia="tr-TR"/>
        </w:rPr>
        <w:t>MDR’nin</w:t>
      </w:r>
      <w:proofErr w:type="spellEnd"/>
      <w:r w:rsidRPr="00D4302E">
        <w:rPr>
          <w:rFonts w:asciiTheme="majorHAnsi" w:hAnsiTheme="majorHAnsi"/>
          <w:sz w:val="22"/>
          <w:szCs w:val="22"/>
          <w:lang w:eastAsia="tr-TR"/>
        </w:rPr>
        <w:t xml:space="preserve"> önceki düzenlemelere göre daha ayrıntılı bir yapı getirmesi, üretici firmalar açısından önemli bir uyum süreci doğurmuştur. Üreticilerin cihazın güvenliğini ve performansını klinik verilerle desteklemesi, teknik dosyayı güncel tutması, risk ve kalite süreçlerini düzenli biçimde yürütmesi beklenmektedir. Ürün piyasaya sunulduktan sonra da güvenlik ve performans bilgilerinin izlenmeye devam etmesi gerekir. Bu nedenle MDR, üretici sorumluluğunu yalnızca üretim ve satış aşamasıyla sınırlı bırakmamakta, cihazın tüm kullanım sürecine yaymaktadır </w:t>
      </w:r>
    </w:p>
    <w:p w14:paraId="6EDC18CD" w14:textId="77777777" w:rsidR="00EC0B13" w:rsidRPr="00D4302E" w:rsidRDefault="00EC0B13" w:rsidP="00EC0B13">
      <w:pPr>
        <w:spacing w:after="0"/>
        <w:jc w:val="both"/>
        <w:rPr>
          <w:rFonts w:asciiTheme="majorHAnsi" w:hAnsiTheme="majorHAnsi"/>
          <w:sz w:val="22"/>
          <w:szCs w:val="22"/>
          <w:lang w:eastAsia="tr-TR"/>
        </w:rPr>
      </w:pPr>
    </w:p>
    <w:p w14:paraId="0CB07373" w14:textId="77777777" w:rsidR="00EC0B13" w:rsidRPr="00D4302E" w:rsidRDefault="00EC0B13" w:rsidP="00EC0B13">
      <w:pPr>
        <w:spacing w:after="0"/>
        <w:jc w:val="both"/>
        <w:rPr>
          <w:rFonts w:asciiTheme="majorHAnsi" w:hAnsiTheme="majorHAnsi"/>
          <w:sz w:val="22"/>
          <w:szCs w:val="22"/>
          <w:lang w:eastAsia="tr-TR"/>
        </w:rPr>
      </w:pPr>
      <w:r w:rsidRPr="00D4302E">
        <w:rPr>
          <w:rFonts w:asciiTheme="majorHAnsi" w:hAnsiTheme="majorHAnsi"/>
          <w:sz w:val="22"/>
          <w:szCs w:val="22"/>
          <w:lang w:eastAsia="tr-TR"/>
        </w:rPr>
        <w:t xml:space="preserve">Bu süreç zaman ve maliyet açısından üreticiler üzerinde baskı oluşturabilir. Biyouyumluluk, sterilizasyon, performans, dayanıklılık ve kalite süreçlerine ilişkin testlerin yapılması, ardından bu verilerin teknik dosyada uygun biçimde sunulması gerekir. Büyük ölçekli firmalar bu süreci daha kolay yönetebilirken, küçük ve orta ölçekli üreticiler için aynı gereklilikler daha zorlayıcı olabilir. Kişiye özel veya düşük sayıda üretilen cihazlarda ise her ürün için ek açıklama ve gerekçelendirme ihtiyacı doğabilir. Bu durum bazı firmaların yeni ürün geliştirme sürecini ertelemesine veya ürün çeşitliliğini azaltmasına yol açabilir [4,6,7]. </w:t>
      </w:r>
    </w:p>
    <w:p w14:paraId="6849C9BB" w14:textId="77777777" w:rsidR="00EC0B13" w:rsidRPr="00D4302E" w:rsidRDefault="00EC0B13" w:rsidP="00EC0B13">
      <w:pPr>
        <w:spacing w:after="0"/>
        <w:jc w:val="both"/>
        <w:rPr>
          <w:rFonts w:asciiTheme="majorHAnsi" w:hAnsiTheme="majorHAnsi"/>
          <w:sz w:val="22"/>
          <w:szCs w:val="22"/>
          <w:lang w:eastAsia="tr-TR"/>
        </w:rPr>
      </w:pPr>
    </w:p>
    <w:p w14:paraId="71CD0BA8" w14:textId="77777777" w:rsidR="00EC0B13" w:rsidRPr="00D4302E" w:rsidRDefault="00EC0B13" w:rsidP="00EC0B13">
      <w:pPr>
        <w:pStyle w:val="Stil2"/>
      </w:pPr>
      <w:bookmarkStart w:id="21" w:name="_Toc233622415"/>
      <w:r w:rsidRPr="00D4302E">
        <w:t>İzlenebilirlik, Pazara Erişim ve İnovasyon Açısından Değerlendirme</w:t>
      </w:r>
      <w:bookmarkEnd w:id="21"/>
    </w:p>
    <w:p w14:paraId="62452E7B" w14:textId="77777777" w:rsidR="00EC0B13" w:rsidRPr="00D4302E" w:rsidRDefault="00EC0B13" w:rsidP="00EC0B13">
      <w:pPr>
        <w:spacing w:after="0"/>
        <w:jc w:val="both"/>
        <w:rPr>
          <w:rFonts w:asciiTheme="majorHAnsi" w:hAnsiTheme="majorHAnsi"/>
          <w:sz w:val="22"/>
          <w:szCs w:val="22"/>
          <w:lang w:eastAsia="tr-TR"/>
        </w:rPr>
      </w:pPr>
    </w:p>
    <w:p w14:paraId="131507AB" w14:textId="77777777" w:rsidR="00EC0B13" w:rsidRPr="00D4302E" w:rsidRDefault="00EC0B13" w:rsidP="00EC0B13">
      <w:pPr>
        <w:spacing w:after="0"/>
        <w:jc w:val="both"/>
        <w:rPr>
          <w:rFonts w:asciiTheme="majorHAnsi" w:hAnsiTheme="majorHAnsi"/>
          <w:sz w:val="22"/>
          <w:szCs w:val="22"/>
          <w:lang w:eastAsia="tr-TR"/>
        </w:rPr>
      </w:pPr>
      <w:r w:rsidRPr="00D4302E">
        <w:rPr>
          <w:rFonts w:asciiTheme="majorHAnsi" w:hAnsiTheme="majorHAnsi"/>
          <w:sz w:val="22"/>
          <w:szCs w:val="22"/>
          <w:lang w:eastAsia="tr-TR"/>
        </w:rPr>
        <w:t>MDR, cihazların izlenebilirliğini artırmak amacıyla UDI sistemi ve EUDAMED üzerinden daha kapsamlı bir takip yapısı oluşturmuştur. Bu sistemler güvenlik sorunlarının daha erken fark edilmesini ve gerektiğinde ürün geri çağırma süreçlerinin daha kontrollü yürütülmesini destekler. Türkiye’de de tıbbi cihazların kayıt ve takibinde Ürün Takip Sistemi (ÜTS) kullanılmaktadır. Türkiye İlaç ve Tıbbi Cihaz Kurumu (TİTCK) tarafından tanımlanan ÜTS, tıbbi cihazların kayıt altına alınmasını ve tekil olarak izlenebilmesini sağlayan ulusal bir sistemdir. Bu tür takip sistemleri hasta güvenliğine katkı sağlasa da firmalar açısından düzenli veri girişi, kayıt güncelleme ve belge takibi gibi ek iş yükleri oluşturur [10-12].</w:t>
      </w:r>
    </w:p>
    <w:p w14:paraId="28D3DC93" w14:textId="77777777" w:rsidR="00EC0B13" w:rsidRPr="00D4302E" w:rsidRDefault="00EC0B13" w:rsidP="00EC0B13">
      <w:pPr>
        <w:spacing w:after="0"/>
        <w:jc w:val="both"/>
        <w:rPr>
          <w:rFonts w:asciiTheme="majorHAnsi" w:hAnsiTheme="majorHAnsi"/>
          <w:sz w:val="22"/>
          <w:szCs w:val="22"/>
          <w:lang w:eastAsia="tr-TR"/>
        </w:rPr>
      </w:pPr>
    </w:p>
    <w:p w14:paraId="62C1C8BE" w14:textId="77777777" w:rsidR="00EC0B13" w:rsidRPr="00D4302E" w:rsidRDefault="00EC0B13" w:rsidP="00EC0B13">
      <w:pPr>
        <w:spacing w:after="0"/>
        <w:jc w:val="both"/>
        <w:rPr>
          <w:rFonts w:asciiTheme="majorHAnsi" w:hAnsiTheme="majorHAnsi"/>
          <w:sz w:val="22"/>
          <w:szCs w:val="22"/>
          <w:lang w:eastAsia="tr-TR"/>
        </w:rPr>
      </w:pPr>
      <w:proofErr w:type="spellStart"/>
      <w:r w:rsidRPr="00D4302E">
        <w:rPr>
          <w:rFonts w:asciiTheme="majorHAnsi" w:hAnsiTheme="majorHAnsi"/>
          <w:sz w:val="22"/>
          <w:szCs w:val="22"/>
          <w:lang w:eastAsia="tr-TR"/>
        </w:rPr>
        <w:t>MDR’nin</w:t>
      </w:r>
      <w:proofErr w:type="spellEnd"/>
      <w:r w:rsidRPr="00D4302E">
        <w:rPr>
          <w:rFonts w:asciiTheme="majorHAnsi" w:hAnsiTheme="majorHAnsi"/>
          <w:sz w:val="22"/>
          <w:szCs w:val="22"/>
          <w:lang w:eastAsia="tr-TR"/>
        </w:rPr>
        <w:t xml:space="preserve"> uygulamadaki en çok tartışılan etkilerinden biri belgelendirme ve onay süreçlerinin uzamasıdır. Daha ayrıntılı değerlendirme yapılması hasta güvenliği açısından olumlu bir gelişmedir. Ancak bu durum bazı ürünlerin pazara daha geç ulaşmasına neden olabilir. AB’nin belirli tıbbi cihazlar için geçiş sürelerini uzatması, bu sürecin cihaz bulunabilirliği açısından dikkatle yönetilmesi gerektiğini göstermektedir. Bu etki özellikle implant sistemleri, yazılım tabanlı tıbbi cihazlar, dijital sağlık uygulamaları ve dijital diş hekimliği gibi hızlı gelişen alanlarda daha görünür hale gelebilir [5,13].</w:t>
      </w:r>
    </w:p>
    <w:p w14:paraId="4189B23D" w14:textId="77777777" w:rsidR="00EC0B13" w:rsidRDefault="00EC0B13" w:rsidP="00EC0B13">
      <w:pPr>
        <w:spacing w:before="240" w:after="240"/>
        <w:jc w:val="both"/>
        <w:rPr>
          <w:rFonts w:asciiTheme="majorHAnsi" w:hAnsiTheme="majorHAnsi"/>
          <w:sz w:val="22"/>
          <w:szCs w:val="22"/>
          <w:lang w:eastAsia="tr-TR"/>
        </w:rPr>
      </w:pPr>
    </w:p>
    <w:p w14:paraId="3F3F1CF5" w14:textId="2205548F" w:rsidR="00EC0B13" w:rsidRPr="00D4302E" w:rsidRDefault="00EC0B13" w:rsidP="00EC0B13">
      <w:pPr>
        <w:pStyle w:val="Stil2"/>
        <w:rPr>
          <w:lang w:eastAsia="tr-TR"/>
        </w:rPr>
      </w:pPr>
      <w:bookmarkStart w:id="22" w:name="_Toc233622416"/>
      <w:r w:rsidRPr="00D4302E">
        <w:rPr>
          <w:lang w:eastAsia="tr-TR"/>
        </w:rPr>
        <w:lastRenderedPageBreak/>
        <w:t>Sonuç</w:t>
      </w:r>
      <w:bookmarkEnd w:id="22"/>
    </w:p>
    <w:p w14:paraId="7346A71C" w14:textId="77777777" w:rsidR="00EC0B13" w:rsidRPr="00D4302E" w:rsidRDefault="00EC0B13" w:rsidP="00EC0B13">
      <w:pPr>
        <w:spacing w:before="240" w:after="240"/>
        <w:jc w:val="both"/>
        <w:rPr>
          <w:rFonts w:asciiTheme="majorHAnsi" w:hAnsiTheme="majorHAnsi"/>
          <w:sz w:val="22"/>
          <w:szCs w:val="22"/>
          <w:lang w:eastAsia="tr-TR"/>
        </w:rPr>
      </w:pPr>
      <w:r w:rsidRPr="00D4302E">
        <w:rPr>
          <w:rFonts w:asciiTheme="majorHAnsi" w:hAnsiTheme="majorHAnsi"/>
          <w:sz w:val="22"/>
          <w:szCs w:val="22"/>
          <w:lang w:eastAsia="tr-TR"/>
        </w:rPr>
        <w:t xml:space="preserve">MDR, Avrupa Birliği’nde tıbbi cihazların güvenliğini, performansını ve izlenebilirliğini güçlendiren önemli bir düzenleyici çerçeve oluşturmuştur. Önceki direktif sistemine kıyasla daha ayrıntılı klinik değerlendirme, teknik </w:t>
      </w:r>
      <w:proofErr w:type="gramStart"/>
      <w:r w:rsidRPr="00D4302E">
        <w:rPr>
          <w:rFonts w:asciiTheme="majorHAnsi" w:hAnsiTheme="majorHAnsi"/>
          <w:sz w:val="22"/>
          <w:szCs w:val="22"/>
          <w:lang w:eastAsia="tr-TR"/>
        </w:rPr>
        <w:t>dokümantasyon</w:t>
      </w:r>
      <w:proofErr w:type="gramEnd"/>
      <w:r w:rsidRPr="00D4302E">
        <w:rPr>
          <w:rFonts w:asciiTheme="majorHAnsi" w:hAnsiTheme="majorHAnsi"/>
          <w:sz w:val="22"/>
          <w:szCs w:val="22"/>
          <w:lang w:eastAsia="tr-TR"/>
        </w:rPr>
        <w:t>, piyasa sonrası gözetim ve takip gereklilikleri getirmesi, hasta güvenliği açısından önemli bir ilerleme sağlamaktadır. UDI, EUDAMED ve benzer takip sistemleri sayesinde cihazlara ilişkin bilgilerin daha düzenli toplanması ve güvenlik sorunlarının daha erken fark edilmesi mümkün hale gelmektedir.</w:t>
      </w:r>
    </w:p>
    <w:p w14:paraId="7885E1A4" w14:textId="77777777" w:rsidR="00EC0B13" w:rsidRPr="00D4302E" w:rsidRDefault="00EC0B13" w:rsidP="00EC0B13">
      <w:pPr>
        <w:spacing w:before="240" w:after="240"/>
        <w:jc w:val="both"/>
        <w:rPr>
          <w:rFonts w:asciiTheme="majorHAnsi" w:hAnsiTheme="majorHAnsi"/>
          <w:sz w:val="22"/>
          <w:szCs w:val="22"/>
          <w:lang w:eastAsia="tr-TR"/>
        </w:rPr>
      </w:pPr>
      <w:r w:rsidRPr="00D4302E">
        <w:rPr>
          <w:rFonts w:asciiTheme="majorHAnsi" w:hAnsiTheme="majorHAnsi"/>
          <w:sz w:val="22"/>
          <w:szCs w:val="22"/>
          <w:lang w:eastAsia="tr-TR"/>
        </w:rPr>
        <w:t xml:space="preserve">Bununla birlikte </w:t>
      </w:r>
      <w:proofErr w:type="spellStart"/>
      <w:r w:rsidRPr="00D4302E">
        <w:rPr>
          <w:rFonts w:asciiTheme="majorHAnsi" w:hAnsiTheme="majorHAnsi"/>
          <w:sz w:val="22"/>
          <w:szCs w:val="22"/>
          <w:lang w:eastAsia="tr-TR"/>
        </w:rPr>
        <w:t>MDR’nin</w:t>
      </w:r>
      <w:proofErr w:type="spellEnd"/>
      <w:r w:rsidRPr="00D4302E">
        <w:rPr>
          <w:rFonts w:asciiTheme="majorHAnsi" w:hAnsiTheme="majorHAnsi"/>
          <w:sz w:val="22"/>
          <w:szCs w:val="22"/>
          <w:lang w:eastAsia="tr-TR"/>
        </w:rPr>
        <w:t xml:space="preserve"> getirdiği yükler üretici firmalar açısından göz ardı edilmemelidir. Belgelendirme süreçlerinin uzaması, teknik dosya gerekliliklerinin artması, klinik veri ihtiyacı ve sürekli takip sorumluluğu özellikle küçük ve orta ölçekli üreticiler için önemli bir baskı oluşturabilir. Bu durum bazı ürünlerin pazara daha geç ulaşmasına, ürün çeşitliliğinin azalmasına veya yenilikçi teknolojilerin klinik kullanıma daha yavaş girmesine neden olabilir. Dolayısıyla </w:t>
      </w:r>
      <w:proofErr w:type="spellStart"/>
      <w:r w:rsidRPr="00D4302E">
        <w:rPr>
          <w:rFonts w:asciiTheme="majorHAnsi" w:hAnsiTheme="majorHAnsi"/>
          <w:sz w:val="22"/>
          <w:szCs w:val="22"/>
          <w:lang w:eastAsia="tr-TR"/>
        </w:rPr>
        <w:t>MDR’nin</w:t>
      </w:r>
      <w:proofErr w:type="spellEnd"/>
      <w:r w:rsidRPr="00D4302E">
        <w:rPr>
          <w:rFonts w:asciiTheme="majorHAnsi" w:hAnsiTheme="majorHAnsi"/>
          <w:sz w:val="22"/>
          <w:szCs w:val="22"/>
          <w:lang w:eastAsia="tr-TR"/>
        </w:rPr>
        <w:t xml:space="preserve"> etkisi yalnızca güvenlik veya yavaşlama ekseninde değerlendirilmemelidir. Daha dengeli bir yaklaşım olarak, </w:t>
      </w:r>
      <w:proofErr w:type="spellStart"/>
      <w:r w:rsidRPr="00D4302E">
        <w:rPr>
          <w:rFonts w:asciiTheme="majorHAnsi" w:hAnsiTheme="majorHAnsi"/>
          <w:sz w:val="22"/>
          <w:szCs w:val="22"/>
          <w:lang w:eastAsia="tr-TR"/>
        </w:rPr>
        <w:t>MDR’nin</w:t>
      </w:r>
      <w:proofErr w:type="spellEnd"/>
      <w:r w:rsidRPr="00D4302E">
        <w:rPr>
          <w:rFonts w:asciiTheme="majorHAnsi" w:hAnsiTheme="majorHAnsi"/>
          <w:sz w:val="22"/>
          <w:szCs w:val="22"/>
          <w:lang w:eastAsia="tr-TR"/>
        </w:rPr>
        <w:t xml:space="preserve"> hasta güvenliği için gerekli olduğunu kabul ederken, uygulama sürecinde üretici kapasitesi, cihaz bulunabilirliği ve inovasyon üzerindeki etkilerin dikkatle izlenmesini gerektirir.</w:t>
      </w:r>
    </w:p>
    <w:p w14:paraId="432E562D" w14:textId="77777777" w:rsidR="00EC0B13" w:rsidRPr="00EC0B13" w:rsidRDefault="00EC0B13" w:rsidP="00EC0B13">
      <w:pPr>
        <w:pStyle w:val="Stil2"/>
      </w:pPr>
      <w:bookmarkStart w:id="23" w:name="_Toc233622417"/>
      <w:r w:rsidRPr="00EC0B13">
        <w:t>Kaynakça</w:t>
      </w:r>
      <w:bookmarkEnd w:id="23"/>
    </w:p>
    <w:p w14:paraId="63ACD117" w14:textId="77777777" w:rsidR="00EC0B13" w:rsidRPr="00D4302E" w:rsidRDefault="00EC0B13" w:rsidP="00EC0B13">
      <w:pPr>
        <w:pStyle w:val="ListeParagraf"/>
        <w:numPr>
          <w:ilvl w:val="0"/>
          <w:numId w:val="5"/>
        </w:numPr>
        <w:suppressAutoHyphens w:val="0"/>
        <w:autoSpaceDN/>
        <w:spacing w:before="240" w:after="240" w:line="279" w:lineRule="auto"/>
        <w:ind w:left="567" w:hanging="567"/>
        <w:jc w:val="both"/>
        <w:textAlignment w:val="auto"/>
        <w:rPr>
          <w:rFonts w:asciiTheme="majorHAnsi" w:hAnsiTheme="majorHAnsi"/>
          <w:sz w:val="22"/>
          <w:szCs w:val="22"/>
          <w:lang w:eastAsia="tr-TR"/>
        </w:rPr>
      </w:pPr>
      <w:proofErr w:type="spellStart"/>
      <w:r w:rsidRPr="00D4302E">
        <w:rPr>
          <w:rFonts w:asciiTheme="majorHAnsi" w:hAnsiTheme="majorHAnsi"/>
          <w:sz w:val="22"/>
          <w:szCs w:val="22"/>
          <w:lang w:eastAsia="tr-TR"/>
        </w:rPr>
        <w:t>European</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Union</w:t>
      </w:r>
      <w:proofErr w:type="spellEnd"/>
      <w:r w:rsidRPr="00D4302E">
        <w:rPr>
          <w:rFonts w:asciiTheme="majorHAnsi" w:hAnsiTheme="majorHAnsi"/>
          <w:sz w:val="22"/>
          <w:szCs w:val="22"/>
          <w:lang w:eastAsia="tr-TR"/>
        </w:rPr>
        <w:t xml:space="preserve">. EU </w:t>
      </w:r>
      <w:proofErr w:type="spellStart"/>
      <w:r w:rsidRPr="00D4302E">
        <w:rPr>
          <w:rFonts w:asciiTheme="majorHAnsi" w:hAnsiTheme="majorHAnsi"/>
          <w:sz w:val="22"/>
          <w:szCs w:val="22"/>
          <w:lang w:eastAsia="tr-TR"/>
        </w:rPr>
        <w:t>countries</w:t>
      </w:r>
      <w:proofErr w:type="spellEnd"/>
      <w:r w:rsidRPr="00D4302E">
        <w:rPr>
          <w:rFonts w:asciiTheme="majorHAnsi" w:hAnsiTheme="majorHAnsi"/>
          <w:sz w:val="22"/>
          <w:szCs w:val="22"/>
          <w:lang w:eastAsia="tr-TR"/>
        </w:rPr>
        <w:t xml:space="preserve"> [Internet]. </w:t>
      </w:r>
      <w:proofErr w:type="spellStart"/>
      <w:r w:rsidRPr="00D4302E">
        <w:rPr>
          <w:rFonts w:asciiTheme="majorHAnsi" w:hAnsiTheme="majorHAnsi"/>
          <w:sz w:val="22"/>
          <w:szCs w:val="22"/>
          <w:lang w:eastAsia="tr-TR"/>
        </w:rPr>
        <w:t>European</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Union</w:t>
      </w:r>
      <w:proofErr w:type="spellEnd"/>
      <w:r w:rsidRPr="00D4302E">
        <w:rPr>
          <w:rFonts w:asciiTheme="majorHAnsi" w:hAnsiTheme="majorHAnsi"/>
          <w:sz w:val="22"/>
          <w:szCs w:val="22"/>
          <w:lang w:eastAsia="tr-TR"/>
        </w:rPr>
        <w:t>; [</w:t>
      </w:r>
      <w:proofErr w:type="spellStart"/>
      <w:r w:rsidRPr="00D4302E">
        <w:rPr>
          <w:rFonts w:asciiTheme="majorHAnsi" w:hAnsiTheme="majorHAnsi"/>
          <w:sz w:val="22"/>
          <w:szCs w:val="22"/>
          <w:lang w:eastAsia="tr-TR"/>
        </w:rPr>
        <w:t>cited</w:t>
      </w:r>
      <w:proofErr w:type="spellEnd"/>
      <w:r w:rsidRPr="00D4302E">
        <w:rPr>
          <w:rFonts w:asciiTheme="majorHAnsi" w:hAnsiTheme="majorHAnsi"/>
          <w:sz w:val="22"/>
          <w:szCs w:val="22"/>
          <w:lang w:eastAsia="tr-TR"/>
        </w:rPr>
        <w:t xml:space="preserve"> 2026 </w:t>
      </w:r>
      <w:proofErr w:type="spellStart"/>
      <w:r w:rsidRPr="00D4302E">
        <w:rPr>
          <w:rFonts w:asciiTheme="majorHAnsi" w:hAnsiTheme="majorHAnsi"/>
          <w:sz w:val="22"/>
          <w:szCs w:val="22"/>
          <w:lang w:eastAsia="tr-TR"/>
        </w:rPr>
        <w:t>Jun</w:t>
      </w:r>
      <w:proofErr w:type="spellEnd"/>
      <w:r w:rsidRPr="00D4302E">
        <w:rPr>
          <w:rFonts w:asciiTheme="majorHAnsi" w:hAnsiTheme="majorHAnsi"/>
          <w:sz w:val="22"/>
          <w:szCs w:val="22"/>
          <w:lang w:eastAsia="tr-TR"/>
        </w:rPr>
        <w:t xml:space="preserve"> 26]. </w:t>
      </w:r>
      <w:proofErr w:type="spellStart"/>
      <w:r w:rsidRPr="00D4302E">
        <w:rPr>
          <w:rFonts w:asciiTheme="majorHAnsi" w:hAnsiTheme="majorHAnsi"/>
          <w:sz w:val="22"/>
          <w:szCs w:val="22"/>
          <w:lang w:eastAsia="tr-TR"/>
        </w:rPr>
        <w:t>Available</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from</w:t>
      </w:r>
      <w:proofErr w:type="spellEnd"/>
      <w:r w:rsidRPr="00D4302E">
        <w:rPr>
          <w:rFonts w:asciiTheme="majorHAnsi" w:hAnsiTheme="majorHAnsi"/>
          <w:sz w:val="22"/>
          <w:szCs w:val="22"/>
          <w:lang w:eastAsia="tr-TR"/>
        </w:rPr>
        <w:t xml:space="preserve">: </w:t>
      </w:r>
      <w:hyperlink r:id="rId17" w:history="1">
        <w:r w:rsidRPr="005374AC">
          <w:rPr>
            <w:rStyle w:val="Kpr"/>
            <w:rFonts w:asciiTheme="majorHAnsi" w:hAnsiTheme="majorHAnsi"/>
            <w:sz w:val="22"/>
            <w:szCs w:val="22"/>
            <w:lang w:eastAsia="tr-TR"/>
          </w:rPr>
          <w:t>https://european-union.europa.eu/principles-countries-history/eu-countries_en</w:t>
        </w:r>
      </w:hyperlink>
    </w:p>
    <w:p w14:paraId="77DE49E7" w14:textId="77777777" w:rsidR="00EC0B13" w:rsidRPr="00D4302E" w:rsidRDefault="00EC0B13" w:rsidP="00EC0B13">
      <w:pPr>
        <w:pStyle w:val="ListeParagraf"/>
        <w:numPr>
          <w:ilvl w:val="0"/>
          <w:numId w:val="5"/>
        </w:numPr>
        <w:suppressAutoHyphens w:val="0"/>
        <w:autoSpaceDN/>
        <w:spacing w:before="240" w:after="240" w:line="279" w:lineRule="auto"/>
        <w:ind w:left="567" w:hanging="567"/>
        <w:jc w:val="both"/>
        <w:textAlignment w:val="auto"/>
        <w:rPr>
          <w:rFonts w:asciiTheme="majorHAnsi" w:hAnsiTheme="majorHAnsi"/>
          <w:sz w:val="22"/>
          <w:szCs w:val="22"/>
          <w:lang w:eastAsia="tr-TR"/>
        </w:rPr>
      </w:pPr>
      <w:r w:rsidRPr="00D4302E">
        <w:rPr>
          <w:rFonts w:asciiTheme="majorHAnsi" w:hAnsiTheme="majorHAnsi"/>
          <w:sz w:val="22"/>
          <w:szCs w:val="22"/>
          <w:lang w:eastAsia="tr-TR"/>
        </w:rPr>
        <w:t>Bütüner S. Avrupa Birliği sağlık politikaları ve Avrupa Birliği’ne üyelik sürecinde gerçekleştirilen uyum mevzuatlarının aday ülkelerin sağlık sistemleri üzerindeki etkileri [</w:t>
      </w:r>
      <w:proofErr w:type="spellStart"/>
      <w:r w:rsidRPr="00D4302E">
        <w:rPr>
          <w:rFonts w:asciiTheme="majorHAnsi" w:hAnsiTheme="majorHAnsi"/>
          <w:sz w:val="22"/>
          <w:szCs w:val="22"/>
          <w:lang w:eastAsia="tr-TR"/>
        </w:rPr>
        <w:t>master’s</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thesis</w:t>
      </w:r>
      <w:proofErr w:type="spellEnd"/>
      <w:r w:rsidRPr="00D4302E">
        <w:rPr>
          <w:rFonts w:asciiTheme="majorHAnsi" w:hAnsiTheme="majorHAnsi"/>
          <w:sz w:val="22"/>
          <w:szCs w:val="22"/>
          <w:lang w:eastAsia="tr-TR"/>
        </w:rPr>
        <w:t>]. İstanbul: Marmara Üniversitesi Sağlık Bilimleri Enstitüsü; 2007.</w:t>
      </w:r>
    </w:p>
    <w:p w14:paraId="25C60800" w14:textId="77777777" w:rsidR="00EC0B13" w:rsidRPr="005374AC" w:rsidRDefault="00EC0B13" w:rsidP="00EC0B13">
      <w:pPr>
        <w:pStyle w:val="ListeParagraf"/>
        <w:numPr>
          <w:ilvl w:val="0"/>
          <w:numId w:val="5"/>
        </w:numPr>
        <w:suppressAutoHyphens w:val="0"/>
        <w:autoSpaceDN/>
        <w:spacing w:before="240" w:after="240" w:line="279" w:lineRule="auto"/>
        <w:ind w:left="567" w:hanging="567"/>
        <w:jc w:val="both"/>
        <w:textAlignment w:val="auto"/>
        <w:rPr>
          <w:rStyle w:val="Kpr"/>
          <w:lang w:eastAsia="tr-TR"/>
        </w:rPr>
      </w:pPr>
      <w:proofErr w:type="spellStart"/>
      <w:r w:rsidRPr="00D4302E">
        <w:rPr>
          <w:rFonts w:asciiTheme="majorHAnsi" w:hAnsiTheme="majorHAnsi"/>
          <w:sz w:val="22"/>
          <w:szCs w:val="22"/>
          <w:lang w:eastAsia="tr-TR"/>
        </w:rPr>
        <w:t>European</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Union</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Consolidated</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version</w:t>
      </w:r>
      <w:proofErr w:type="spellEnd"/>
      <w:r w:rsidRPr="00D4302E">
        <w:rPr>
          <w:rFonts w:asciiTheme="majorHAnsi" w:hAnsiTheme="majorHAnsi"/>
          <w:sz w:val="22"/>
          <w:szCs w:val="22"/>
          <w:lang w:eastAsia="tr-TR"/>
        </w:rPr>
        <w:t xml:space="preserve"> of </w:t>
      </w:r>
      <w:proofErr w:type="spellStart"/>
      <w:r w:rsidRPr="00D4302E">
        <w:rPr>
          <w:rFonts w:asciiTheme="majorHAnsi" w:hAnsiTheme="majorHAnsi"/>
          <w:sz w:val="22"/>
          <w:szCs w:val="22"/>
          <w:lang w:eastAsia="tr-TR"/>
        </w:rPr>
        <w:t>the</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Treaty</w:t>
      </w:r>
      <w:proofErr w:type="spellEnd"/>
      <w:r w:rsidRPr="00D4302E">
        <w:rPr>
          <w:rFonts w:asciiTheme="majorHAnsi" w:hAnsiTheme="majorHAnsi"/>
          <w:sz w:val="22"/>
          <w:szCs w:val="22"/>
          <w:lang w:eastAsia="tr-TR"/>
        </w:rPr>
        <w:t xml:space="preserve"> on </w:t>
      </w:r>
      <w:proofErr w:type="spellStart"/>
      <w:r w:rsidRPr="00D4302E">
        <w:rPr>
          <w:rFonts w:asciiTheme="majorHAnsi" w:hAnsiTheme="majorHAnsi"/>
          <w:sz w:val="22"/>
          <w:szCs w:val="22"/>
          <w:lang w:eastAsia="tr-TR"/>
        </w:rPr>
        <w:t>the</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Functioning</w:t>
      </w:r>
      <w:proofErr w:type="spellEnd"/>
      <w:r w:rsidRPr="00D4302E">
        <w:rPr>
          <w:rFonts w:asciiTheme="majorHAnsi" w:hAnsiTheme="majorHAnsi"/>
          <w:sz w:val="22"/>
          <w:szCs w:val="22"/>
          <w:lang w:eastAsia="tr-TR"/>
        </w:rPr>
        <w:t xml:space="preserve"> of </w:t>
      </w:r>
      <w:proofErr w:type="spellStart"/>
      <w:r w:rsidRPr="00D4302E">
        <w:rPr>
          <w:rFonts w:asciiTheme="majorHAnsi" w:hAnsiTheme="majorHAnsi"/>
          <w:sz w:val="22"/>
          <w:szCs w:val="22"/>
          <w:lang w:eastAsia="tr-TR"/>
        </w:rPr>
        <w:t>the</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European</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Union</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Article</w:t>
      </w:r>
      <w:proofErr w:type="spellEnd"/>
      <w:r w:rsidRPr="00D4302E">
        <w:rPr>
          <w:rFonts w:asciiTheme="majorHAnsi" w:hAnsiTheme="majorHAnsi"/>
          <w:sz w:val="22"/>
          <w:szCs w:val="22"/>
          <w:lang w:eastAsia="tr-TR"/>
        </w:rPr>
        <w:t xml:space="preserve"> 168 [Internet]. </w:t>
      </w:r>
      <w:proofErr w:type="spellStart"/>
      <w:r w:rsidRPr="00D4302E">
        <w:rPr>
          <w:rFonts w:asciiTheme="majorHAnsi" w:hAnsiTheme="majorHAnsi"/>
          <w:sz w:val="22"/>
          <w:szCs w:val="22"/>
          <w:lang w:eastAsia="tr-TR"/>
        </w:rPr>
        <w:t>Official</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Journal</w:t>
      </w:r>
      <w:proofErr w:type="spellEnd"/>
      <w:r w:rsidRPr="00D4302E">
        <w:rPr>
          <w:rFonts w:asciiTheme="majorHAnsi" w:hAnsiTheme="majorHAnsi"/>
          <w:sz w:val="22"/>
          <w:szCs w:val="22"/>
          <w:lang w:eastAsia="tr-TR"/>
        </w:rPr>
        <w:t xml:space="preserve"> of </w:t>
      </w:r>
      <w:proofErr w:type="spellStart"/>
      <w:r w:rsidRPr="00D4302E">
        <w:rPr>
          <w:rFonts w:asciiTheme="majorHAnsi" w:hAnsiTheme="majorHAnsi"/>
          <w:sz w:val="22"/>
          <w:szCs w:val="22"/>
          <w:lang w:eastAsia="tr-TR"/>
        </w:rPr>
        <w:t>the</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European</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Union</w:t>
      </w:r>
      <w:proofErr w:type="spellEnd"/>
      <w:r w:rsidRPr="00D4302E">
        <w:rPr>
          <w:rFonts w:asciiTheme="majorHAnsi" w:hAnsiTheme="majorHAnsi"/>
          <w:sz w:val="22"/>
          <w:szCs w:val="22"/>
          <w:lang w:eastAsia="tr-TR"/>
        </w:rPr>
        <w:t>; 2016 [</w:t>
      </w:r>
      <w:proofErr w:type="spellStart"/>
      <w:r w:rsidRPr="00D4302E">
        <w:rPr>
          <w:rFonts w:asciiTheme="majorHAnsi" w:hAnsiTheme="majorHAnsi"/>
          <w:sz w:val="22"/>
          <w:szCs w:val="22"/>
          <w:lang w:eastAsia="tr-TR"/>
        </w:rPr>
        <w:t>cited</w:t>
      </w:r>
      <w:proofErr w:type="spellEnd"/>
      <w:r w:rsidRPr="00D4302E">
        <w:rPr>
          <w:rFonts w:asciiTheme="majorHAnsi" w:hAnsiTheme="majorHAnsi"/>
          <w:sz w:val="22"/>
          <w:szCs w:val="22"/>
          <w:lang w:eastAsia="tr-TR"/>
        </w:rPr>
        <w:t xml:space="preserve"> 2026 </w:t>
      </w:r>
      <w:proofErr w:type="spellStart"/>
      <w:r w:rsidRPr="00D4302E">
        <w:rPr>
          <w:rFonts w:asciiTheme="majorHAnsi" w:hAnsiTheme="majorHAnsi"/>
          <w:sz w:val="22"/>
          <w:szCs w:val="22"/>
          <w:lang w:eastAsia="tr-TR"/>
        </w:rPr>
        <w:t>Jun</w:t>
      </w:r>
      <w:proofErr w:type="spellEnd"/>
      <w:r w:rsidRPr="00D4302E">
        <w:rPr>
          <w:rFonts w:asciiTheme="majorHAnsi" w:hAnsiTheme="majorHAnsi"/>
          <w:sz w:val="22"/>
          <w:szCs w:val="22"/>
          <w:lang w:eastAsia="tr-TR"/>
        </w:rPr>
        <w:t xml:space="preserve"> 26]. </w:t>
      </w:r>
      <w:proofErr w:type="spellStart"/>
      <w:r w:rsidRPr="00D4302E">
        <w:rPr>
          <w:rFonts w:asciiTheme="majorHAnsi" w:hAnsiTheme="majorHAnsi"/>
          <w:sz w:val="22"/>
          <w:szCs w:val="22"/>
          <w:lang w:eastAsia="tr-TR"/>
        </w:rPr>
        <w:t>Available</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from</w:t>
      </w:r>
      <w:proofErr w:type="spellEnd"/>
      <w:r w:rsidRPr="00D4302E">
        <w:rPr>
          <w:rFonts w:asciiTheme="majorHAnsi" w:hAnsiTheme="majorHAnsi"/>
          <w:sz w:val="22"/>
          <w:szCs w:val="22"/>
          <w:lang w:eastAsia="tr-TR"/>
        </w:rPr>
        <w:t xml:space="preserve">: </w:t>
      </w:r>
      <w:hyperlink r:id="rId18" w:history="1">
        <w:r w:rsidRPr="005374AC">
          <w:rPr>
            <w:rStyle w:val="Kpr"/>
            <w:rFonts w:asciiTheme="majorHAnsi" w:hAnsiTheme="majorHAnsi"/>
            <w:sz w:val="22"/>
            <w:szCs w:val="22"/>
            <w:lang w:eastAsia="tr-TR"/>
          </w:rPr>
          <w:t>https://eur-lex.europa.eu/eli/treaty/tfeu_2016/art_168/oj/eng</w:t>
        </w:r>
      </w:hyperlink>
    </w:p>
    <w:p w14:paraId="392D9CD3" w14:textId="77777777" w:rsidR="00EC0B13" w:rsidRPr="00D4302E" w:rsidRDefault="00EC0B13" w:rsidP="00EC0B13">
      <w:pPr>
        <w:pStyle w:val="ListeParagraf"/>
        <w:numPr>
          <w:ilvl w:val="0"/>
          <w:numId w:val="5"/>
        </w:numPr>
        <w:suppressAutoHyphens w:val="0"/>
        <w:autoSpaceDN/>
        <w:spacing w:before="240" w:after="240" w:line="279" w:lineRule="auto"/>
        <w:ind w:left="567" w:hanging="567"/>
        <w:jc w:val="both"/>
        <w:textAlignment w:val="auto"/>
        <w:rPr>
          <w:rFonts w:asciiTheme="majorHAnsi" w:hAnsiTheme="majorHAnsi"/>
          <w:sz w:val="22"/>
          <w:szCs w:val="22"/>
          <w:lang w:eastAsia="tr-TR"/>
        </w:rPr>
      </w:pPr>
      <w:proofErr w:type="spellStart"/>
      <w:r w:rsidRPr="00D4302E">
        <w:rPr>
          <w:rFonts w:asciiTheme="majorHAnsi" w:hAnsiTheme="majorHAnsi"/>
          <w:sz w:val="22"/>
          <w:szCs w:val="22"/>
          <w:lang w:eastAsia="tr-TR"/>
        </w:rPr>
        <w:t>European</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Parliament</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Council</w:t>
      </w:r>
      <w:proofErr w:type="spellEnd"/>
      <w:r w:rsidRPr="00D4302E">
        <w:rPr>
          <w:rFonts w:asciiTheme="majorHAnsi" w:hAnsiTheme="majorHAnsi"/>
          <w:sz w:val="22"/>
          <w:szCs w:val="22"/>
          <w:lang w:eastAsia="tr-TR"/>
        </w:rPr>
        <w:t xml:space="preserve"> of </w:t>
      </w:r>
      <w:proofErr w:type="spellStart"/>
      <w:r w:rsidRPr="00D4302E">
        <w:rPr>
          <w:rFonts w:asciiTheme="majorHAnsi" w:hAnsiTheme="majorHAnsi"/>
          <w:sz w:val="22"/>
          <w:szCs w:val="22"/>
          <w:lang w:eastAsia="tr-TR"/>
        </w:rPr>
        <w:t>the</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European</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Union</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Regulation</w:t>
      </w:r>
      <w:proofErr w:type="spellEnd"/>
      <w:r w:rsidRPr="00D4302E">
        <w:rPr>
          <w:rFonts w:asciiTheme="majorHAnsi" w:hAnsiTheme="majorHAnsi"/>
          <w:sz w:val="22"/>
          <w:szCs w:val="22"/>
          <w:lang w:eastAsia="tr-TR"/>
        </w:rPr>
        <w:t xml:space="preserve"> (EU) 2017/745 of </w:t>
      </w:r>
      <w:proofErr w:type="spellStart"/>
      <w:r w:rsidRPr="00D4302E">
        <w:rPr>
          <w:rFonts w:asciiTheme="majorHAnsi" w:hAnsiTheme="majorHAnsi"/>
          <w:sz w:val="22"/>
          <w:szCs w:val="22"/>
          <w:lang w:eastAsia="tr-TR"/>
        </w:rPr>
        <w:t>the</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European</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Parliament</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and</w:t>
      </w:r>
      <w:proofErr w:type="spellEnd"/>
      <w:r w:rsidRPr="00D4302E">
        <w:rPr>
          <w:rFonts w:asciiTheme="majorHAnsi" w:hAnsiTheme="majorHAnsi"/>
          <w:sz w:val="22"/>
          <w:szCs w:val="22"/>
          <w:lang w:eastAsia="tr-TR"/>
        </w:rPr>
        <w:t xml:space="preserve"> of </w:t>
      </w:r>
      <w:proofErr w:type="spellStart"/>
      <w:r w:rsidRPr="00D4302E">
        <w:rPr>
          <w:rFonts w:asciiTheme="majorHAnsi" w:hAnsiTheme="majorHAnsi"/>
          <w:sz w:val="22"/>
          <w:szCs w:val="22"/>
          <w:lang w:eastAsia="tr-TR"/>
        </w:rPr>
        <w:t>the</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Council</w:t>
      </w:r>
      <w:proofErr w:type="spellEnd"/>
      <w:r w:rsidRPr="00D4302E">
        <w:rPr>
          <w:rFonts w:asciiTheme="majorHAnsi" w:hAnsiTheme="majorHAnsi"/>
          <w:sz w:val="22"/>
          <w:szCs w:val="22"/>
          <w:lang w:eastAsia="tr-TR"/>
        </w:rPr>
        <w:t xml:space="preserve"> of 5 April 2017 on </w:t>
      </w:r>
      <w:proofErr w:type="spellStart"/>
      <w:r w:rsidRPr="00D4302E">
        <w:rPr>
          <w:rFonts w:asciiTheme="majorHAnsi" w:hAnsiTheme="majorHAnsi"/>
          <w:sz w:val="22"/>
          <w:szCs w:val="22"/>
          <w:lang w:eastAsia="tr-TR"/>
        </w:rPr>
        <w:t>medical</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devices</w:t>
      </w:r>
      <w:proofErr w:type="spellEnd"/>
      <w:r w:rsidRPr="00D4302E">
        <w:rPr>
          <w:rFonts w:asciiTheme="majorHAnsi" w:hAnsiTheme="majorHAnsi"/>
          <w:sz w:val="22"/>
          <w:szCs w:val="22"/>
          <w:lang w:eastAsia="tr-TR"/>
        </w:rPr>
        <w:t xml:space="preserve"> [Internet]. </w:t>
      </w:r>
      <w:proofErr w:type="spellStart"/>
      <w:r w:rsidRPr="00D4302E">
        <w:rPr>
          <w:rFonts w:asciiTheme="majorHAnsi" w:hAnsiTheme="majorHAnsi"/>
          <w:sz w:val="22"/>
          <w:szCs w:val="22"/>
          <w:lang w:eastAsia="tr-TR"/>
        </w:rPr>
        <w:t>Official</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Journal</w:t>
      </w:r>
      <w:proofErr w:type="spellEnd"/>
      <w:r w:rsidRPr="00D4302E">
        <w:rPr>
          <w:rFonts w:asciiTheme="majorHAnsi" w:hAnsiTheme="majorHAnsi"/>
          <w:sz w:val="22"/>
          <w:szCs w:val="22"/>
          <w:lang w:eastAsia="tr-TR"/>
        </w:rPr>
        <w:t xml:space="preserve"> of </w:t>
      </w:r>
      <w:proofErr w:type="spellStart"/>
      <w:r w:rsidRPr="00D4302E">
        <w:rPr>
          <w:rFonts w:asciiTheme="majorHAnsi" w:hAnsiTheme="majorHAnsi"/>
          <w:sz w:val="22"/>
          <w:szCs w:val="22"/>
          <w:lang w:eastAsia="tr-TR"/>
        </w:rPr>
        <w:t>the</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European</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Union</w:t>
      </w:r>
      <w:proofErr w:type="spellEnd"/>
      <w:r w:rsidRPr="00D4302E">
        <w:rPr>
          <w:rFonts w:asciiTheme="majorHAnsi" w:hAnsiTheme="majorHAnsi"/>
          <w:sz w:val="22"/>
          <w:szCs w:val="22"/>
          <w:lang w:eastAsia="tr-TR"/>
        </w:rPr>
        <w:t xml:space="preserve">. </w:t>
      </w:r>
      <w:proofErr w:type="gramStart"/>
      <w:r w:rsidRPr="00D4302E">
        <w:rPr>
          <w:rFonts w:asciiTheme="majorHAnsi" w:hAnsiTheme="majorHAnsi"/>
          <w:sz w:val="22"/>
          <w:szCs w:val="22"/>
          <w:lang w:eastAsia="tr-TR"/>
        </w:rPr>
        <w:t>2017;L</w:t>
      </w:r>
      <w:proofErr w:type="gramEnd"/>
      <w:r w:rsidRPr="00D4302E">
        <w:rPr>
          <w:rFonts w:asciiTheme="majorHAnsi" w:hAnsiTheme="majorHAnsi"/>
          <w:sz w:val="22"/>
          <w:szCs w:val="22"/>
          <w:lang w:eastAsia="tr-TR"/>
        </w:rPr>
        <w:t>117:1-175 [</w:t>
      </w:r>
      <w:proofErr w:type="spellStart"/>
      <w:r w:rsidRPr="00D4302E">
        <w:rPr>
          <w:rFonts w:asciiTheme="majorHAnsi" w:hAnsiTheme="majorHAnsi"/>
          <w:sz w:val="22"/>
          <w:szCs w:val="22"/>
          <w:lang w:eastAsia="tr-TR"/>
        </w:rPr>
        <w:t>cited</w:t>
      </w:r>
      <w:proofErr w:type="spellEnd"/>
      <w:r w:rsidRPr="00D4302E">
        <w:rPr>
          <w:rFonts w:asciiTheme="majorHAnsi" w:hAnsiTheme="majorHAnsi"/>
          <w:sz w:val="22"/>
          <w:szCs w:val="22"/>
          <w:lang w:eastAsia="tr-TR"/>
        </w:rPr>
        <w:t xml:space="preserve"> 2026 </w:t>
      </w:r>
      <w:proofErr w:type="spellStart"/>
      <w:r w:rsidRPr="00D4302E">
        <w:rPr>
          <w:rFonts w:asciiTheme="majorHAnsi" w:hAnsiTheme="majorHAnsi"/>
          <w:sz w:val="22"/>
          <w:szCs w:val="22"/>
          <w:lang w:eastAsia="tr-TR"/>
        </w:rPr>
        <w:t>Jun</w:t>
      </w:r>
      <w:proofErr w:type="spellEnd"/>
      <w:r w:rsidRPr="00D4302E">
        <w:rPr>
          <w:rFonts w:asciiTheme="majorHAnsi" w:hAnsiTheme="majorHAnsi"/>
          <w:sz w:val="22"/>
          <w:szCs w:val="22"/>
          <w:lang w:eastAsia="tr-TR"/>
        </w:rPr>
        <w:t xml:space="preserve"> 26]. </w:t>
      </w:r>
      <w:proofErr w:type="spellStart"/>
      <w:r w:rsidRPr="00D4302E">
        <w:rPr>
          <w:rFonts w:asciiTheme="majorHAnsi" w:hAnsiTheme="majorHAnsi"/>
          <w:sz w:val="22"/>
          <w:szCs w:val="22"/>
          <w:lang w:eastAsia="tr-TR"/>
        </w:rPr>
        <w:t>Available</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from</w:t>
      </w:r>
      <w:proofErr w:type="spellEnd"/>
      <w:r w:rsidRPr="00D4302E">
        <w:rPr>
          <w:rFonts w:asciiTheme="majorHAnsi" w:hAnsiTheme="majorHAnsi"/>
          <w:sz w:val="22"/>
          <w:szCs w:val="22"/>
          <w:lang w:eastAsia="tr-TR"/>
        </w:rPr>
        <w:t xml:space="preserve">: </w:t>
      </w:r>
      <w:hyperlink r:id="rId19" w:history="1">
        <w:r w:rsidRPr="005374AC">
          <w:rPr>
            <w:rStyle w:val="Kpr"/>
            <w:lang w:eastAsia="tr-TR"/>
          </w:rPr>
          <w:t>h</w:t>
        </w:r>
        <w:r w:rsidRPr="005374AC">
          <w:rPr>
            <w:rStyle w:val="Kpr"/>
            <w:rFonts w:asciiTheme="majorHAnsi" w:hAnsiTheme="majorHAnsi"/>
            <w:sz w:val="22"/>
            <w:szCs w:val="22"/>
            <w:lang w:eastAsia="tr-TR"/>
          </w:rPr>
          <w:t>ttps://eur-lex.europa.eu/legal-content/EN/ALL/?uri=CELEX:32017R0745</w:t>
        </w:r>
      </w:hyperlink>
    </w:p>
    <w:p w14:paraId="25E626AB" w14:textId="77777777" w:rsidR="00EC0B13" w:rsidRPr="005374AC" w:rsidRDefault="00EC0B13" w:rsidP="00EC0B13">
      <w:pPr>
        <w:pStyle w:val="ListeParagraf"/>
        <w:numPr>
          <w:ilvl w:val="0"/>
          <w:numId w:val="5"/>
        </w:numPr>
        <w:suppressAutoHyphens w:val="0"/>
        <w:autoSpaceDN/>
        <w:spacing w:before="240" w:after="240" w:line="279" w:lineRule="auto"/>
        <w:ind w:left="567" w:hanging="567"/>
        <w:jc w:val="both"/>
        <w:textAlignment w:val="auto"/>
        <w:rPr>
          <w:rFonts w:asciiTheme="majorHAnsi" w:hAnsiTheme="majorHAnsi"/>
          <w:sz w:val="22"/>
          <w:szCs w:val="22"/>
          <w:lang w:eastAsia="tr-TR"/>
        </w:rPr>
      </w:pPr>
      <w:proofErr w:type="spellStart"/>
      <w:r w:rsidRPr="00D4302E">
        <w:rPr>
          <w:rFonts w:asciiTheme="majorHAnsi" w:hAnsiTheme="majorHAnsi"/>
          <w:sz w:val="22"/>
          <w:szCs w:val="22"/>
          <w:lang w:eastAsia="tr-TR"/>
        </w:rPr>
        <w:t>European</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Commission</w:t>
      </w:r>
      <w:proofErr w:type="spellEnd"/>
      <w:r w:rsidRPr="00D4302E">
        <w:rPr>
          <w:rFonts w:asciiTheme="majorHAnsi" w:hAnsiTheme="majorHAnsi"/>
          <w:sz w:val="22"/>
          <w:szCs w:val="22"/>
          <w:lang w:eastAsia="tr-TR"/>
        </w:rPr>
        <w:t xml:space="preserve">. New </w:t>
      </w:r>
      <w:proofErr w:type="spellStart"/>
      <w:r w:rsidRPr="00D4302E">
        <w:rPr>
          <w:rFonts w:asciiTheme="majorHAnsi" w:hAnsiTheme="majorHAnsi"/>
          <w:sz w:val="22"/>
          <w:szCs w:val="22"/>
          <w:lang w:eastAsia="tr-TR"/>
        </w:rPr>
        <w:t>regulations</w:t>
      </w:r>
      <w:proofErr w:type="spellEnd"/>
      <w:r w:rsidRPr="00D4302E">
        <w:rPr>
          <w:rFonts w:asciiTheme="majorHAnsi" w:hAnsiTheme="majorHAnsi"/>
          <w:sz w:val="22"/>
          <w:szCs w:val="22"/>
          <w:lang w:eastAsia="tr-TR"/>
        </w:rPr>
        <w:t xml:space="preserve"> [Internet]. </w:t>
      </w:r>
      <w:proofErr w:type="spellStart"/>
      <w:r w:rsidRPr="00D4302E">
        <w:rPr>
          <w:rFonts w:asciiTheme="majorHAnsi" w:hAnsiTheme="majorHAnsi"/>
          <w:sz w:val="22"/>
          <w:szCs w:val="22"/>
          <w:lang w:eastAsia="tr-TR"/>
        </w:rPr>
        <w:t>Brussels</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European</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Commission</w:t>
      </w:r>
      <w:proofErr w:type="spellEnd"/>
      <w:r w:rsidRPr="00D4302E">
        <w:rPr>
          <w:rFonts w:asciiTheme="majorHAnsi" w:hAnsiTheme="majorHAnsi"/>
          <w:sz w:val="22"/>
          <w:szCs w:val="22"/>
          <w:lang w:eastAsia="tr-TR"/>
        </w:rPr>
        <w:t>; [</w:t>
      </w:r>
      <w:proofErr w:type="spellStart"/>
      <w:r w:rsidRPr="00D4302E">
        <w:rPr>
          <w:rFonts w:asciiTheme="majorHAnsi" w:hAnsiTheme="majorHAnsi"/>
          <w:sz w:val="22"/>
          <w:szCs w:val="22"/>
          <w:lang w:eastAsia="tr-TR"/>
        </w:rPr>
        <w:t>cited</w:t>
      </w:r>
      <w:proofErr w:type="spellEnd"/>
      <w:r w:rsidRPr="00D4302E">
        <w:rPr>
          <w:rFonts w:asciiTheme="majorHAnsi" w:hAnsiTheme="majorHAnsi"/>
          <w:sz w:val="22"/>
          <w:szCs w:val="22"/>
          <w:lang w:eastAsia="tr-TR"/>
        </w:rPr>
        <w:t xml:space="preserve"> 2026 </w:t>
      </w:r>
      <w:proofErr w:type="spellStart"/>
      <w:r w:rsidRPr="00D4302E">
        <w:rPr>
          <w:rFonts w:asciiTheme="majorHAnsi" w:hAnsiTheme="majorHAnsi"/>
          <w:sz w:val="22"/>
          <w:szCs w:val="22"/>
          <w:lang w:eastAsia="tr-TR"/>
        </w:rPr>
        <w:t>Jun</w:t>
      </w:r>
      <w:proofErr w:type="spellEnd"/>
      <w:r w:rsidRPr="00D4302E">
        <w:rPr>
          <w:rFonts w:asciiTheme="majorHAnsi" w:hAnsiTheme="majorHAnsi"/>
          <w:sz w:val="22"/>
          <w:szCs w:val="22"/>
          <w:lang w:eastAsia="tr-TR"/>
        </w:rPr>
        <w:t xml:space="preserve"> 26]. </w:t>
      </w:r>
      <w:proofErr w:type="spellStart"/>
      <w:r w:rsidRPr="00D4302E">
        <w:rPr>
          <w:rFonts w:asciiTheme="majorHAnsi" w:hAnsiTheme="majorHAnsi"/>
          <w:sz w:val="22"/>
          <w:szCs w:val="22"/>
          <w:lang w:eastAsia="tr-TR"/>
        </w:rPr>
        <w:t>Available</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from</w:t>
      </w:r>
      <w:proofErr w:type="spellEnd"/>
      <w:r w:rsidRPr="00D4302E">
        <w:rPr>
          <w:rFonts w:asciiTheme="majorHAnsi" w:hAnsiTheme="majorHAnsi"/>
          <w:sz w:val="22"/>
          <w:szCs w:val="22"/>
          <w:lang w:eastAsia="tr-TR"/>
        </w:rPr>
        <w:t xml:space="preserve">: </w:t>
      </w:r>
      <w:hyperlink r:id="rId20" w:history="1">
        <w:r w:rsidRPr="005374AC">
          <w:rPr>
            <w:rStyle w:val="Kpr"/>
            <w:rFonts w:asciiTheme="majorHAnsi" w:hAnsiTheme="majorHAnsi"/>
            <w:sz w:val="22"/>
            <w:szCs w:val="22"/>
            <w:lang w:eastAsia="tr-TR"/>
          </w:rPr>
          <w:t>https://health.ec.europa.eu/medical-devices-sector/new-regulations_en</w:t>
        </w:r>
      </w:hyperlink>
    </w:p>
    <w:p w14:paraId="096623B3" w14:textId="77777777" w:rsidR="00EC0B13" w:rsidRPr="00D4302E" w:rsidRDefault="00EC0B13" w:rsidP="00EC0B13">
      <w:pPr>
        <w:pStyle w:val="ListeParagraf"/>
        <w:numPr>
          <w:ilvl w:val="0"/>
          <w:numId w:val="5"/>
        </w:numPr>
        <w:suppressAutoHyphens w:val="0"/>
        <w:autoSpaceDN/>
        <w:spacing w:before="240" w:after="240" w:line="279" w:lineRule="auto"/>
        <w:ind w:left="567" w:hanging="567"/>
        <w:jc w:val="both"/>
        <w:textAlignment w:val="auto"/>
        <w:rPr>
          <w:rFonts w:asciiTheme="majorHAnsi" w:hAnsiTheme="majorHAnsi"/>
          <w:sz w:val="22"/>
          <w:szCs w:val="22"/>
          <w:lang w:eastAsia="tr-TR"/>
        </w:rPr>
      </w:pPr>
      <w:r w:rsidRPr="00D4302E">
        <w:rPr>
          <w:rFonts w:asciiTheme="majorHAnsi" w:hAnsiTheme="majorHAnsi"/>
          <w:sz w:val="22"/>
          <w:szCs w:val="22"/>
          <w:lang w:eastAsia="tr-TR"/>
        </w:rPr>
        <w:t>Kaya E. Tıbbi cihaz mevzuatı değişikliği ve yeni yasal yükümlülükler [</w:t>
      </w:r>
      <w:proofErr w:type="spellStart"/>
      <w:r w:rsidRPr="00D4302E">
        <w:rPr>
          <w:rFonts w:asciiTheme="majorHAnsi" w:hAnsiTheme="majorHAnsi"/>
          <w:sz w:val="22"/>
          <w:szCs w:val="22"/>
          <w:lang w:eastAsia="tr-TR"/>
        </w:rPr>
        <w:t>master’s</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thesis</w:t>
      </w:r>
      <w:proofErr w:type="spellEnd"/>
      <w:r w:rsidRPr="00D4302E">
        <w:rPr>
          <w:rFonts w:asciiTheme="majorHAnsi" w:hAnsiTheme="majorHAnsi"/>
          <w:sz w:val="22"/>
          <w:szCs w:val="22"/>
          <w:lang w:eastAsia="tr-TR"/>
        </w:rPr>
        <w:t>]. İzmir: Dokuz Eylül Üniversitesi Sosyal Bilimler Enstitüsü; 2022.</w:t>
      </w:r>
    </w:p>
    <w:p w14:paraId="2E7438A2" w14:textId="77777777" w:rsidR="00EC0B13" w:rsidRPr="00D4302E" w:rsidRDefault="00EC0B13" w:rsidP="00EC0B13">
      <w:pPr>
        <w:pStyle w:val="ListeParagraf"/>
        <w:numPr>
          <w:ilvl w:val="0"/>
          <w:numId w:val="5"/>
        </w:numPr>
        <w:suppressAutoHyphens w:val="0"/>
        <w:autoSpaceDN/>
        <w:spacing w:before="240" w:after="240" w:line="279" w:lineRule="auto"/>
        <w:ind w:left="567" w:hanging="567"/>
        <w:jc w:val="both"/>
        <w:textAlignment w:val="auto"/>
        <w:rPr>
          <w:rFonts w:asciiTheme="majorHAnsi" w:hAnsiTheme="majorHAnsi"/>
          <w:sz w:val="22"/>
          <w:szCs w:val="22"/>
          <w:lang w:eastAsia="tr-TR"/>
        </w:rPr>
      </w:pPr>
      <w:r w:rsidRPr="00D4302E">
        <w:rPr>
          <w:rFonts w:asciiTheme="majorHAnsi" w:hAnsiTheme="majorHAnsi"/>
          <w:sz w:val="22"/>
          <w:szCs w:val="22"/>
          <w:lang w:eastAsia="tr-TR"/>
        </w:rPr>
        <w:t>Aydoğdu M. 2017/745/AB tıbbi cihaz regülasyonunun 93/42/EEC tıbbi cihaz direktifinden farklılıkları ve getirdiği yenilikler üzerine bir araştırma çalışması [</w:t>
      </w:r>
      <w:proofErr w:type="spellStart"/>
      <w:r w:rsidRPr="00D4302E">
        <w:rPr>
          <w:rFonts w:asciiTheme="majorHAnsi" w:hAnsiTheme="majorHAnsi"/>
          <w:sz w:val="22"/>
          <w:szCs w:val="22"/>
          <w:lang w:eastAsia="tr-TR"/>
        </w:rPr>
        <w:t>master’s</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thesis</w:t>
      </w:r>
      <w:proofErr w:type="spellEnd"/>
      <w:r w:rsidRPr="00D4302E">
        <w:rPr>
          <w:rFonts w:asciiTheme="majorHAnsi" w:hAnsiTheme="majorHAnsi"/>
          <w:sz w:val="22"/>
          <w:szCs w:val="22"/>
          <w:lang w:eastAsia="tr-TR"/>
        </w:rPr>
        <w:t>]. İstanbul: İstanbul Kültür Üniversitesi Lisansüstü Eğitim Enstitüsü; 2023.</w:t>
      </w:r>
    </w:p>
    <w:p w14:paraId="3BAD77F1" w14:textId="77777777" w:rsidR="00EC0B13" w:rsidRPr="00D4302E" w:rsidRDefault="00EC0B13" w:rsidP="00EC0B13">
      <w:pPr>
        <w:pStyle w:val="ListeParagraf"/>
        <w:numPr>
          <w:ilvl w:val="0"/>
          <w:numId w:val="5"/>
        </w:numPr>
        <w:suppressAutoHyphens w:val="0"/>
        <w:autoSpaceDN/>
        <w:spacing w:before="240" w:after="240" w:line="279" w:lineRule="auto"/>
        <w:ind w:left="567" w:hanging="567"/>
        <w:jc w:val="both"/>
        <w:textAlignment w:val="auto"/>
        <w:rPr>
          <w:rFonts w:asciiTheme="majorHAnsi" w:hAnsiTheme="majorHAnsi"/>
          <w:sz w:val="22"/>
          <w:szCs w:val="22"/>
          <w:lang w:eastAsia="tr-TR"/>
        </w:rPr>
      </w:pPr>
      <w:r w:rsidRPr="00D4302E">
        <w:rPr>
          <w:rFonts w:asciiTheme="majorHAnsi" w:hAnsiTheme="majorHAnsi"/>
          <w:sz w:val="22"/>
          <w:szCs w:val="22"/>
          <w:lang w:eastAsia="tr-TR"/>
        </w:rPr>
        <w:t xml:space="preserve">Çepni S, Işık M, </w:t>
      </w:r>
      <w:proofErr w:type="spellStart"/>
      <w:r w:rsidRPr="00D4302E">
        <w:rPr>
          <w:rFonts w:asciiTheme="majorHAnsi" w:hAnsiTheme="majorHAnsi"/>
          <w:sz w:val="22"/>
          <w:szCs w:val="22"/>
          <w:lang w:eastAsia="tr-TR"/>
        </w:rPr>
        <w:t>Özsezer</w:t>
      </w:r>
      <w:proofErr w:type="spellEnd"/>
      <w:r w:rsidRPr="00D4302E">
        <w:rPr>
          <w:rFonts w:asciiTheme="majorHAnsi" w:hAnsiTheme="majorHAnsi"/>
          <w:sz w:val="22"/>
          <w:szCs w:val="22"/>
          <w:lang w:eastAsia="tr-TR"/>
        </w:rPr>
        <w:t xml:space="preserve"> Y. Avrupa Birliği Tıbbi Cihaz Yönetmeliği’nin (Medical Device </w:t>
      </w:r>
      <w:proofErr w:type="spellStart"/>
      <w:r w:rsidRPr="00D4302E">
        <w:rPr>
          <w:rFonts w:asciiTheme="majorHAnsi" w:hAnsiTheme="majorHAnsi"/>
          <w:sz w:val="22"/>
          <w:szCs w:val="22"/>
          <w:lang w:eastAsia="tr-TR"/>
        </w:rPr>
        <w:t>Regulation</w:t>
      </w:r>
      <w:proofErr w:type="spellEnd"/>
      <w:r w:rsidRPr="00D4302E">
        <w:rPr>
          <w:rFonts w:asciiTheme="majorHAnsi" w:hAnsiTheme="majorHAnsi"/>
          <w:sz w:val="22"/>
          <w:szCs w:val="22"/>
          <w:lang w:eastAsia="tr-TR"/>
        </w:rPr>
        <w:t>-MDR) sağlık sektörüne etkisi. İstanbul: Nobel Bilimsel Eserler; 2024.</w:t>
      </w:r>
    </w:p>
    <w:p w14:paraId="08DF3145" w14:textId="77777777" w:rsidR="00EC0B13" w:rsidRPr="00D4302E" w:rsidRDefault="00EC0B13" w:rsidP="00EC0B13">
      <w:pPr>
        <w:pStyle w:val="ListeParagraf"/>
        <w:numPr>
          <w:ilvl w:val="0"/>
          <w:numId w:val="5"/>
        </w:numPr>
        <w:suppressAutoHyphens w:val="0"/>
        <w:autoSpaceDN/>
        <w:spacing w:before="240" w:after="240" w:line="279" w:lineRule="auto"/>
        <w:ind w:left="567" w:hanging="567"/>
        <w:jc w:val="both"/>
        <w:textAlignment w:val="auto"/>
        <w:rPr>
          <w:rFonts w:asciiTheme="majorHAnsi" w:hAnsiTheme="majorHAnsi"/>
          <w:sz w:val="22"/>
          <w:szCs w:val="22"/>
          <w:lang w:eastAsia="tr-TR"/>
        </w:rPr>
      </w:pPr>
      <w:proofErr w:type="spellStart"/>
      <w:r w:rsidRPr="00D4302E">
        <w:rPr>
          <w:rFonts w:asciiTheme="majorHAnsi" w:hAnsiTheme="majorHAnsi"/>
          <w:sz w:val="22"/>
          <w:szCs w:val="22"/>
          <w:lang w:eastAsia="tr-TR"/>
        </w:rPr>
        <w:t>European</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Parliament</w:t>
      </w:r>
      <w:proofErr w:type="spellEnd"/>
      <w:r w:rsidRPr="00D4302E">
        <w:rPr>
          <w:rFonts w:asciiTheme="majorHAnsi" w:hAnsiTheme="majorHAnsi"/>
          <w:sz w:val="22"/>
          <w:szCs w:val="22"/>
          <w:lang w:eastAsia="tr-TR"/>
        </w:rPr>
        <w:t xml:space="preserve">. PIP </w:t>
      </w:r>
      <w:proofErr w:type="spellStart"/>
      <w:r w:rsidRPr="00D4302E">
        <w:rPr>
          <w:rFonts w:asciiTheme="majorHAnsi" w:hAnsiTheme="majorHAnsi"/>
          <w:sz w:val="22"/>
          <w:szCs w:val="22"/>
          <w:lang w:eastAsia="tr-TR"/>
        </w:rPr>
        <w:t>breast</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implants</w:t>
      </w:r>
      <w:proofErr w:type="spellEnd"/>
      <w:r w:rsidRPr="00D4302E">
        <w:rPr>
          <w:rFonts w:asciiTheme="majorHAnsi" w:hAnsiTheme="majorHAnsi"/>
          <w:sz w:val="22"/>
          <w:szCs w:val="22"/>
          <w:lang w:eastAsia="tr-TR"/>
        </w:rPr>
        <w:t>: “</w:t>
      </w:r>
      <w:proofErr w:type="spellStart"/>
      <w:r w:rsidRPr="00D4302E">
        <w:rPr>
          <w:rFonts w:asciiTheme="majorHAnsi" w:hAnsiTheme="majorHAnsi"/>
          <w:sz w:val="22"/>
          <w:szCs w:val="22"/>
          <w:lang w:eastAsia="tr-TR"/>
        </w:rPr>
        <w:t>learn</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the</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lessons</w:t>
      </w:r>
      <w:proofErr w:type="spellEnd"/>
      <w:r w:rsidRPr="00D4302E">
        <w:rPr>
          <w:rFonts w:asciiTheme="majorHAnsi" w:hAnsiTheme="majorHAnsi"/>
          <w:sz w:val="22"/>
          <w:szCs w:val="22"/>
          <w:lang w:eastAsia="tr-TR"/>
        </w:rPr>
        <w:t xml:space="preserve"> of </w:t>
      </w:r>
      <w:proofErr w:type="spellStart"/>
      <w:r w:rsidRPr="00D4302E">
        <w:rPr>
          <w:rFonts w:asciiTheme="majorHAnsi" w:hAnsiTheme="majorHAnsi"/>
          <w:sz w:val="22"/>
          <w:szCs w:val="22"/>
          <w:lang w:eastAsia="tr-TR"/>
        </w:rPr>
        <w:t>this</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fraud</w:t>
      </w:r>
      <w:proofErr w:type="spellEnd"/>
      <w:r w:rsidRPr="00D4302E">
        <w:rPr>
          <w:rFonts w:asciiTheme="majorHAnsi" w:hAnsiTheme="majorHAnsi"/>
          <w:sz w:val="22"/>
          <w:szCs w:val="22"/>
          <w:lang w:eastAsia="tr-TR"/>
        </w:rPr>
        <w:t xml:space="preserve">” [Internet]. </w:t>
      </w:r>
      <w:proofErr w:type="spellStart"/>
      <w:r w:rsidRPr="00D4302E">
        <w:rPr>
          <w:rFonts w:asciiTheme="majorHAnsi" w:hAnsiTheme="majorHAnsi"/>
          <w:sz w:val="22"/>
          <w:szCs w:val="22"/>
          <w:lang w:eastAsia="tr-TR"/>
        </w:rPr>
        <w:t>Brussels</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European</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Parliament</w:t>
      </w:r>
      <w:proofErr w:type="spellEnd"/>
      <w:r w:rsidRPr="00D4302E">
        <w:rPr>
          <w:rFonts w:asciiTheme="majorHAnsi" w:hAnsiTheme="majorHAnsi"/>
          <w:sz w:val="22"/>
          <w:szCs w:val="22"/>
          <w:lang w:eastAsia="tr-TR"/>
        </w:rPr>
        <w:t xml:space="preserve">; 2012 </w:t>
      </w:r>
      <w:proofErr w:type="spellStart"/>
      <w:r w:rsidRPr="00D4302E">
        <w:rPr>
          <w:rFonts w:asciiTheme="majorHAnsi" w:hAnsiTheme="majorHAnsi"/>
          <w:sz w:val="22"/>
          <w:szCs w:val="22"/>
          <w:lang w:eastAsia="tr-TR"/>
        </w:rPr>
        <w:t>Apr</w:t>
      </w:r>
      <w:proofErr w:type="spellEnd"/>
      <w:r w:rsidRPr="00D4302E">
        <w:rPr>
          <w:rFonts w:asciiTheme="majorHAnsi" w:hAnsiTheme="majorHAnsi"/>
          <w:sz w:val="22"/>
          <w:szCs w:val="22"/>
          <w:lang w:eastAsia="tr-TR"/>
        </w:rPr>
        <w:t xml:space="preserve"> 26 [</w:t>
      </w:r>
      <w:proofErr w:type="spellStart"/>
      <w:r w:rsidRPr="00D4302E">
        <w:rPr>
          <w:rFonts w:asciiTheme="majorHAnsi" w:hAnsiTheme="majorHAnsi"/>
          <w:sz w:val="22"/>
          <w:szCs w:val="22"/>
          <w:lang w:eastAsia="tr-TR"/>
        </w:rPr>
        <w:t>cited</w:t>
      </w:r>
      <w:proofErr w:type="spellEnd"/>
      <w:r w:rsidRPr="00D4302E">
        <w:rPr>
          <w:rFonts w:asciiTheme="majorHAnsi" w:hAnsiTheme="majorHAnsi"/>
          <w:sz w:val="22"/>
          <w:szCs w:val="22"/>
          <w:lang w:eastAsia="tr-TR"/>
        </w:rPr>
        <w:t xml:space="preserve"> 2026 </w:t>
      </w:r>
      <w:proofErr w:type="spellStart"/>
      <w:r w:rsidRPr="00D4302E">
        <w:rPr>
          <w:rFonts w:asciiTheme="majorHAnsi" w:hAnsiTheme="majorHAnsi"/>
          <w:sz w:val="22"/>
          <w:szCs w:val="22"/>
          <w:lang w:eastAsia="tr-TR"/>
        </w:rPr>
        <w:t>Jun</w:t>
      </w:r>
      <w:proofErr w:type="spellEnd"/>
      <w:r w:rsidRPr="00D4302E">
        <w:rPr>
          <w:rFonts w:asciiTheme="majorHAnsi" w:hAnsiTheme="majorHAnsi"/>
          <w:sz w:val="22"/>
          <w:szCs w:val="22"/>
          <w:lang w:eastAsia="tr-TR"/>
        </w:rPr>
        <w:t xml:space="preserve"> 26]. </w:t>
      </w:r>
      <w:proofErr w:type="spellStart"/>
      <w:r w:rsidRPr="00D4302E">
        <w:rPr>
          <w:rFonts w:asciiTheme="majorHAnsi" w:hAnsiTheme="majorHAnsi"/>
          <w:sz w:val="22"/>
          <w:szCs w:val="22"/>
          <w:lang w:eastAsia="tr-TR"/>
        </w:rPr>
        <w:t>Available</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from</w:t>
      </w:r>
      <w:proofErr w:type="spellEnd"/>
      <w:r w:rsidRPr="00D4302E">
        <w:rPr>
          <w:rFonts w:asciiTheme="majorHAnsi" w:hAnsiTheme="majorHAnsi"/>
          <w:sz w:val="22"/>
          <w:szCs w:val="22"/>
          <w:lang w:eastAsia="tr-TR"/>
        </w:rPr>
        <w:t xml:space="preserve">: </w:t>
      </w:r>
      <w:hyperlink r:id="rId21" w:history="1">
        <w:r w:rsidRPr="005374AC">
          <w:rPr>
            <w:rStyle w:val="Kpr"/>
            <w:rFonts w:asciiTheme="majorHAnsi" w:hAnsiTheme="majorHAnsi"/>
            <w:sz w:val="22"/>
            <w:szCs w:val="22"/>
            <w:lang w:eastAsia="tr-TR"/>
          </w:rPr>
          <w:t>https://www.europarl.europa.eu/news/en/press-room/20120423IPR43732/pip-breast-implants-learn-the-lessons-of-this-fraud</w:t>
        </w:r>
      </w:hyperlink>
    </w:p>
    <w:p w14:paraId="7571D9F0" w14:textId="77777777" w:rsidR="00EC0B13" w:rsidRPr="00D4302E" w:rsidRDefault="00EC0B13" w:rsidP="00EC0B13">
      <w:pPr>
        <w:pStyle w:val="ListeParagraf"/>
        <w:numPr>
          <w:ilvl w:val="0"/>
          <w:numId w:val="5"/>
        </w:numPr>
        <w:suppressAutoHyphens w:val="0"/>
        <w:autoSpaceDN/>
        <w:spacing w:before="240" w:after="240" w:line="279" w:lineRule="auto"/>
        <w:ind w:left="567" w:hanging="567"/>
        <w:jc w:val="both"/>
        <w:textAlignment w:val="auto"/>
        <w:rPr>
          <w:rFonts w:asciiTheme="majorHAnsi" w:hAnsiTheme="majorHAnsi"/>
          <w:sz w:val="22"/>
          <w:szCs w:val="22"/>
          <w:lang w:eastAsia="tr-TR"/>
        </w:rPr>
      </w:pPr>
      <w:proofErr w:type="spellStart"/>
      <w:r w:rsidRPr="00D4302E">
        <w:rPr>
          <w:rFonts w:asciiTheme="majorHAnsi" w:hAnsiTheme="majorHAnsi"/>
          <w:sz w:val="22"/>
          <w:szCs w:val="22"/>
          <w:lang w:eastAsia="tr-TR"/>
        </w:rPr>
        <w:t>European</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Commission</w:t>
      </w:r>
      <w:proofErr w:type="spellEnd"/>
      <w:r w:rsidRPr="00D4302E">
        <w:rPr>
          <w:rFonts w:asciiTheme="majorHAnsi" w:hAnsiTheme="majorHAnsi"/>
          <w:sz w:val="22"/>
          <w:szCs w:val="22"/>
          <w:lang w:eastAsia="tr-TR"/>
        </w:rPr>
        <w:t>. UDI/</w:t>
      </w:r>
      <w:proofErr w:type="spellStart"/>
      <w:r w:rsidRPr="00D4302E">
        <w:rPr>
          <w:rFonts w:asciiTheme="majorHAnsi" w:hAnsiTheme="majorHAnsi"/>
          <w:sz w:val="22"/>
          <w:szCs w:val="22"/>
          <w:lang w:eastAsia="tr-TR"/>
        </w:rPr>
        <w:t>device</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registration</w:t>
      </w:r>
      <w:proofErr w:type="spellEnd"/>
      <w:r w:rsidRPr="00D4302E">
        <w:rPr>
          <w:rFonts w:asciiTheme="majorHAnsi" w:hAnsiTheme="majorHAnsi"/>
          <w:sz w:val="22"/>
          <w:szCs w:val="22"/>
          <w:lang w:eastAsia="tr-TR"/>
        </w:rPr>
        <w:t xml:space="preserve"> [Internet]. </w:t>
      </w:r>
      <w:proofErr w:type="spellStart"/>
      <w:r w:rsidRPr="00D4302E">
        <w:rPr>
          <w:rFonts w:asciiTheme="majorHAnsi" w:hAnsiTheme="majorHAnsi"/>
          <w:sz w:val="22"/>
          <w:szCs w:val="22"/>
          <w:lang w:eastAsia="tr-TR"/>
        </w:rPr>
        <w:t>Brussels</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European</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Commission</w:t>
      </w:r>
      <w:proofErr w:type="spellEnd"/>
      <w:r w:rsidRPr="00D4302E">
        <w:rPr>
          <w:rFonts w:asciiTheme="majorHAnsi" w:hAnsiTheme="majorHAnsi"/>
          <w:sz w:val="22"/>
          <w:szCs w:val="22"/>
          <w:lang w:eastAsia="tr-TR"/>
        </w:rPr>
        <w:t>; [</w:t>
      </w:r>
      <w:proofErr w:type="spellStart"/>
      <w:r w:rsidRPr="00D4302E">
        <w:rPr>
          <w:rFonts w:asciiTheme="majorHAnsi" w:hAnsiTheme="majorHAnsi"/>
          <w:sz w:val="22"/>
          <w:szCs w:val="22"/>
          <w:lang w:eastAsia="tr-TR"/>
        </w:rPr>
        <w:t>cited</w:t>
      </w:r>
      <w:proofErr w:type="spellEnd"/>
      <w:r w:rsidRPr="00D4302E">
        <w:rPr>
          <w:rFonts w:asciiTheme="majorHAnsi" w:hAnsiTheme="majorHAnsi"/>
          <w:sz w:val="22"/>
          <w:szCs w:val="22"/>
          <w:lang w:eastAsia="tr-TR"/>
        </w:rPr>
        <w:t xml:space="preserve"> 2026 </w:t>
      </w:r>
      <w:proofErr w:type="spellStart"/>
      <w:r w:rsidRPr="00D4302E">
        <w:rPr>
          <w:rFonts w:asciiTheme="majorHAnsi" w:hAnsiTheme="majorHAnsi"/>
          <w:sz w:val="22"/>
          <w:szCs w:val="22"/>
          <w:lang w:eastAsia="tr-TR"/>
        </w:rPr>
        <w:t>Jun</w:t>
      </w:r>
      <w:proofErr w:type="spellEnd"/>
      <w:r w:rsidRPr="00D4302E">
        <w:rPr>
          <w:rFonts w:asciiTheme="majorHAnsi" w:hAnsiTheme="majorHAnsi"/>
          <w:sz w:val="22"/>
          <w:szCs w:val="22"/>
          <w:lang w:eastAsia="tr-TR"/>
        </w:rPr>
        <w:t xml:space="preserve"> 26]. </w:t>
      </w:r>
      <w:proofErr w:type="spellStart"/>
      <w:r w:rsidRPr="00D4302E">
        <w:rPr>
          <w:rFonts w:asciiTheme="majorHAnsi" w:hAnsiTheme="majorHAnsi"/>
          <w:sz w:val="22"/>
          <w:szCs w:val="22"/>
          <w:lang w:eastAsia="tr-TR"/>
        </w:rPr>
        <w:t>Available</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from</w:t>
      </w:r>
      <w:proofErr w:type="spellEnd"/>
      <w:r w:rsidRPr="00D4302E">
        <w:rPr>
          <w:rFonts w:asciiTheme="majorHAnsi" w:hAnsiTheme="majorHAnsi"/>
          <w:sz w:val="22"/>
          <w:szCs w:val="22"/>
          <w:lang w:eastAsia="tr-TR"/>
        </w:rPr>
        <w:t xml:space="preserve">: </w:t>
      </w:r>
      <w:hyperlink r:id="rId22" w:history="1">
        <w:r w:rsidRPr="005374AC">
          <w:rPr>
            <w:rStyle w:val="Kpr"/>
            <w:rFonts w:asciiTheme="majorHAnsi" w:hAnsiTheme="majorHAnsi"/>
            <w:sz w:val="22"/>
            <w:szCs w:val="22"/>
            <w:lang w:eastAsia="tr-TR"/>
          </w:rPr>
          <w:t>https://health.ec.europa.eu/medical-devices-eudamed/udidevice-registration_en</w:t>
        </w:r>
      </w:hyperlink>
    </w:p>
    <w:p w14:paraId="2BC2BD08" w14:textId="77777777" w:rsidR="00EC0B13" w:rsidRPr="00D4302E" w:rsidRDefault="00EC0B13" w:rsidP="00EC0B13">
      <w:pPr>
        <w:pStyle w:val="ListeParagraf"/>
        <w:numPr>
          <w:ilvl w:val="0"/>
          <w:numId w:val="5"/>
        </w:numPr>
        <w:suppressAutoHyphens w:val="0"/>
        <w:autoSpaceDN/>
        <w:spacing w:before="240" w:after="240" w:line="279" w:lineRule="auto"/>
        <w:ind w:left="567" w:hanging="567"/>
        <w:jc w:val="both"/>
        <w:textAlignment w:val="auto"/>
        <w:rPr>
          <w:rFonts w:asciiTheme="majorHAnsi" w:hAnsiTheme="majorHAnsi"/>
          <w:sz w:val="22"/>
          <w:szCs w:val="22"/>
          <w:lang w:eastAsia="tr-TR"/>
        </w:rPr>
      </w:pPr>
      <w:proofErr w:type="spellStart"/>
      <w:r w:rsidRPr="00D4302E">
        <w:rPr>
          <w:rFonts w:asciiTheme="majorHAnsi" w:hAnsiTheme="majorHAnsi"/>
          <w:sz w:val="22"/>
          <w:szCs w:val="22"/>
          <w:lang w:eastAsia="tr-TR"/>
        </w:rPr>
        <w:t>European</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Commission</w:t>
      </w:r>
      <w:proofErr w:type="spellEnd"/>
      <w:r w:rsidRPr="00D4302E">
        <w:rPr>
          <w:rFonts w:asciiTheme="majorHAnsi" w:hAnsiTheme="majorHAnsi"/>
          <w:sz w:val="22"/>
          <w:szCs w:val="22"/>
          <w:lang w:eastAsia="tr-TR"/>
        </w:rPr>
        <w:t xml:space="preserve">. EUDAMED: </w:t>
      </w:r>
      <w:proofErr w:type="spellStart"/>
      <w:r w:rsidRPr="00D4302E">
        <w:rPr>
          <w:rFonts w:asciiTheme="majorHAnsi" w:hAnsiTheme="majorHAnsi"/>
          <w:sz w:val="22"/>
          <w:szCs w:val="22"/>
          <w:lang w:eastAsia="tr-TR"/>
        </w:rPr>
        <w:t>overview</w:t>
      </w:r>
      <w:proofErr w:type="spellEnd"/>
      <w:r w:rsidRPr="00D4302E">
        <w:rPr>
          <w:rFonts w:asciiTheme="majorHAnsi" w:hAnsiTheme="majorHAnsi"/>
          <w:sz w:val="22"/>
          <w:szCs w:val="22"/>
          <w:lang w:eastAsia="tr-TR"/>
        </w:rPr>
        <w:t xml:space="preserve"> [Internet]. </w:t>
      </w:r>
      <w:proofErr w:type="spellStart"/>
      <w:r w:rsidRPr="00D4302E">
        <w:rPr>
          <w:rFonts w:asciiTheme="majorHAnsi" w:hAnsiTheme="majorHAnsi"/>
          <w:sz w:val="22"/>
          <w:szCs w:val="22"/>
          <w:lang w:eastAsia="tr-TR"/>
        </w:rPr>
        <w:t>Brussels</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European</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Commission</w:t>
      </w:r>
      <w:proofErr w:type="spellEnd"/>
      <w:r w:rsidRPr="00D4302E">
        <w:rPr>
          <w:rFonts w:asciiTheme="majorHAnsi" w:hAnsiTheme="majorHAnsi"/>
          <w:sz w:val="22"/>
          <w:szCs w:val="22"/>
          <w:lang w:eastAsia="tr-TR"/>
        </w:rPr>
        <w:t>; [</w:t>
      </w:r>
      <w:proofErr w:type="spellStart"/>
      <w:r w:rsidRPr="00D4302E">
        <w:rPr>
          <w:rFonts w:asciiTheme="majorHAnsi" w:hAnsiTheme="majorHAnsi"/>
          <w:sz w:val="22"/>
          <w:szCs w:val="22"/>
          <w:lang w:eastAsia="tr-TR"/>
        </w:rPr>
        <w:t>cited</w:t>
      </w:r>
      <w:proofErr w:type="spellEnd"/>
      <w:r w:rsidRPr="00D4302E">
        <w:rPr>
          <w:rFonts w:asciiTheme="majorHAnsi" w:hAnsiTheme="majorHAnsi"/>
          <w:sz w:val="22"/>
          <w:szCs w:val="22"/>
          <w:lang w:eastAsia="tr-TR"/>
        </w:rPr>
        <w:t xml:space="preserve"> 2026 </w:t>
      </w:r>
      <w:proofErr w:type="spellStart"/>
      <w:r w:rsidRPr="00D4302E">
        <w:rPr>
          <w:rFonts w:asciiTheme="majorHAnsi" w:hAnsiTheme="majorHAnsi"/>
          <w:sz w:val="22"/>
          <w:szCs w:val="22"/>
          <w:lang w:eastAsia="tr-TR"/>
        </w:rPr>
        <w:t>Jun</w:t>
      </w:r>
      <w:proofErr w:type="spellEnd"/>
      <w:r w:rsidRPr="00D4302E">
        <w:rPr>
          <w:rFonts w:asciiTheme="majorHAnsi" w:hAnsiTheme="majorHAnsi"/>
          <w:sz w:val="22"/>
          <w:szCs w:val="22"/>
          <w:lang w:eastAsia="tr-TR"/>
        </w:rPr>
        <w:t xml:space="preserve"> 26]. </w:t>
      </w:r>
      <w:proofErr w:type="spellStart"/>
      <w:r w:rsidRPr="00D4302E">
        <w:rPr>
          <w:rFonts w:asciiTheme="majorHAnsi" w:hAnsiTheme="majorHAnsi"/>
          <w:sz w:val="22"/>
          <w:szCs w:val="22"/>
          <w:lang w:eastAsia="tr-TR"/>
        </w:rPr>
        <w:t>Available</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from</w:t>
      </w:r>
      <w:proofErr w:type="spellEnd"/>
      <w:r w:rsidRPr="00D4302E">
        <w:rPr>
          <w:rFonts w:asciiTheme="majorHAnsi" w:hAnsiTheme="majorHAnsi"/>
          <w:sz w:val="22"/>
          <w:szCs w:val="22"/>
          <w:lang w:eastAsia="tr-TR"/>
        </w:rPr>
        <w:t xml:space="preserve">: </w:t>
      </w:r>
      <w:hyperlink r:id="rId23" w:history="1">
        <w:r w:rsidRPr="005374AC">
          <w:rPr>
            <w:rStyle w:val="Kpr"/>
            <w:rFonts w:asciiTheme="majorHAnsi" w:hAnsiTheme="majorHAnsi"/>
            <w:sz w:val="22"/>
            <w:szCs w:val="22"/>
            <w:lang w:eastAsia="tr-TR"/>
          </w:rPr>
          <w:t>https://health.ec.europa.eu/medical-devices-eudamed/overview_en</w:t>
        </w:r>
      </w:hyperlink>
    </w:p>
    <w:p w14:paraId="68DAA4A9" w14:textId="77777777" w:rsidR="00EC0B13" w:rsidRPr="00D4302E" w:rsidRDefault="00EC0B13" w:rsidP="00EC0B13">
      <w:pPr>
        <w:pStyle w:val="ListeParagraf"/>
        <w:numPr>
          <w:ilvl w:val="0"/>
          <w:numId w:val="5"/>
        </w:numPr>
        <w:suppressAutoHyphens w:val="0"/>
        <w:autoSpaceDN/>
        <w:spacing w:before="240" w:after="240" w:line="279" w:lineRule="auto"/>
        <w:ind w:left="567" w:hanging="567"/>
        <w:jc w:val="both"/>
        <w:textAlignment w:val="auto"/>
        <w:rPr>
          <w:rFonts w:asciiTheme="majorHAnsi" w:hAnsiTheme="majorHAnsi"/>
          <w:sz w:val="22"/>
          <w:szCs w:val="22"/>
          <w:lang w:eastAsia="tr-TR"/>
        </w:rPr>
      </w:pPr>
      <w:r w:rsidRPr="00D4302E">
        <w:rPr>
          <w:rFonts w:asciiTheme="majorHAnsi" w:hAnsiTheme="majorHAnsi"/>
          <w:sz w:val="22"/>
          <w:szCs w:val="22"/>
          <w:lang w:eastAsia="tr-TR"/>
        </w:rPr>
        <w:t>Türkiye İlaç ve Tıbbi Cihaz Kurumu. Ürün Takip Sistemi (ÜTS) [Internet]. Ankara: Türkiye İlaç ve Tıbbi Cihaz Kurumu; [</w:t>
      </w:r>
      <w:proofErr w:type="spellStart"/>
      <w:r w:rsidRPr="00D4302E">
        <w:rPr>
          <w:rFonts w:asciiTheme="majorHAnsi" w:hAnsiTheme="majorHAnsi"/>
          <w:sz w:val="22"/>
          <w:szCs w:val="22"/>
          <w:lang w:eastAsia="tr-TR"/>
        </w:rPr>
        <w:t>cited</w:t>
      </w:r>
      <w:proofErr w:type="spellEnd"/>
      <w:r w:rsidRPr="00D4302E">
        <w:rPr>
          <w:rFonts w:asciiTheme="majorHAnsi" w:hAnsiTheme="majorHAnsi"/>
          <w:sz w:val="22"/>
          <w:szCs w:val="22"/>
          <w:lang w:eastAsia="tr-TR"/>
        </w:rPr>
        <w:t xml:space="preserve"> 2026 </w:t>
      </w:r>
      <w:proofErr w:type="spellStart"/>
      <w:r w:rsidRPr="00D4302E">
        <w:rPr>
          <w:rFonts w:asciiTheme="majorHAnsi" w:hAnsiTheme="majorHAnsi"/>
          <w:sz w:val="22"/>
          <w:szCs w:val="22"/>
          <w:lang w:eastAsia="tr-TR"/>
        </w:rPr>
        <w:t>Jun</w:t>
      </w:r>
      <w:proofErr w:type="spellEnd"/>
      <w:r w:rsidRPr="00D4302E">
        <w:rPr>
          <w:rFonts w:asciiTheme="majorHAnsi" w:hAnsiTheme="majorHAnsi"/>
          <w:sz w:val="22"/>
          <w:szCs w:val="22"/>
          <w:lang w:eastAsia="tr-TR"/>
        </w:rPr>
        <w:t xml:space="preserve"> 26]. </w:t>
      </w:r>
      <w:proofErr w:type="spellStart"/>
      <w:r w:rsidRPr="00D4302E">
        <w:rPr>
          <w:rFonts w:asciiTheme="majorHAnsi" w:hAnsiTheme="majorHAnsi"/>
          <w:sz w:val="22"/>
          <w:szCs w:val="22"/>
          <w:lang w:eastAsia="tr-TR"/>
        </w:rPr>
        <w:t>Available</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from</w:t>
      </w:r>
      <w:proofErr w:type="spellEnd"/>
      <w:r w:rsidRPr="00D4302E">
        <w:rPr>
          <w:rFonts w:asciiTheme="majorHAnsi" w:hAnsiTheme="majorHAnsi"/>
          <w:sz w:val="22"/>
          <w:szCs w:val="22"/>
          <w:lang w:eastAsia="tr-TR"/>
        </w:rPr>
        <w:t xml:space="preserve">: </w:t>
      </w:r>
      <w:hyperlink r:id="rId24" w:history="1">
        <w:r w:rsidRPr="005374AC">
          <w:rPr>
            <w:rStyle w:val="Kpr"/>
            <w:rFonts w:asciiTheme="majorHAnsi" w:hAnsiTheme="majorHAnsi"/>
            <w:sz w:val="22"/>
            <w:szCs w:val="22"/>
            <w:lang w:eastAsia="tr-TR"/>
          </w:rPr>
          <w:t>https://www.titck.gov.tr/faaliyetalanlari/tibbicihaz/urun-takip-sistemi-uts</w:t>
        </w:r>
      </w:hyperlink>
    </w:p>
    <w:p w14:paraId="26EBCF8C" w14:textId="77777777" w:rsidR="00EC0B13" w:rsidRPr="00D4302E" w:rsidRDefault="00EC0B13" w:rsidP="00EC0B13">
      <w:pPr>
        <w:pStyle w:val="ListeParagraf"/>
        <w:numPr>
          <w:ilvl w:val="0"/>
          <w:numId w:val="5"/>
        </w:numPr>
        <w:suppressAutoHyphens w:val="0"/>
        <w:autoSpaceDN/>
        <w:spacing w:before="240" w:after="240" w:line="279" w:lineRule="auto"/>
        <w:ind w:left="567" w:hanging="567"/>
        <w:jc w:val="both"/>
        <w:textAlignment w:val="auto"/>
        <w:rPr>
          <w:rFonts w:asciiTheme="majorHAnsi" w:hAnsiTheme="majorHAnsi"/>
          <w:sz w:val="22"/>
          <w:szCs w:val="22"/>
          <w:lang w:eastAsia="tr-TR"/>
        </w:rPr>
      </w:pPr>
      <w:proofErr w:type="spellStart"/>
      <w:r w:rsidRPr="00D4302E">
        <w:rPr>
          <w:rFonts w:asciiTheme="majorHAnsi" w:hAnsiTheme="majorHAnsi"/>
          <w:sz w:val="22"/>
          <w:szCs w:val="22"/>
          <w:lang w:eastAsia="tr-TR"/>
        </w:rPr>
        <w:t>European</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Parliament</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Council</w:t>
      </w:r>
      <w:proofErr w:type="spellEnd"/>
      <w:r w:rsidRPr="00D4302E">
        <w:rPr>
          <w:rFonts w:asciiTheme="majorHAnsi" w:hAnsiTheme="majorHAnsi"/>
          <w:sz w:val="22"/>
          <w:szCs w:val="22"/>
          <w:lang w:eastAsia="tr-TR"/>
        </w:rPr>
        <w:t xml:space="preserve"> of </w:t>
      </w:r>
      <w:proofErr w:type="spellStart"/>
      <w:r w:rsidRPr="00D4302E">
        <w:rPr>
          <w:rFonts w:asciiTheme="majorHAnsi" w:hAnsiTheme="majorHAnsi"/>
          <w:sz w:val="22"/>
          <w:szCs w:val="22"/>
          <w:lang w:eastAsia="tr-TR"/>
        </w:rPr>
        <w:t>the</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European</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Union</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Regulation</w:t>
      </w:r>
      <w:proofErr w:type="spellEnd"/>
      <w:r w:rsidRPr="00D4302E">
        <w:rPr>
          <w:rFonts w:asciiTheme="majorHAnsi" w:hAnsiTheme="majorHAnsi"/>
          <w:sz w:val="22"/>
          <w:szCs w:val="22"/>
          <w:lang w:eastAsia="tr-TR"/>
        </w:rPr>
        <w:t xml:space="preserve"> (EU) 2023/607 of </w:t>
      </w:r>
      <w:proofErr w:type="spellStart"/>
      <w:r w:rsidRPr="00D4302E">
        <w:rPr>
          <w:rFonts w:asciiTheme="majorHAnsi" w:hAnsiTheme="majorHAnsi"/>
          <w:sz w:val="22"/>
          <w:szCs w:val="22"/>
          <w:lang w:eastAsia="tr-TR"/>
        </w:rPr>
        <w:t>the</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European</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Parliament</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and</w:t>
      </w:r>
      <w:proofErr w:type="spellEnd"/>
      <w:r w:rsidRPr="00D4302E">
        <w:rPr>
          <w:rFonts w:asciiTheme="majorHAnsi" w:hAnsiTheme="majorHAnsi"/>
          <w:sz w:val="22"/>
          <w:szCs w:val="22"/>
          <w:lang w:eastAsia="tr-TR"/>
        </w:rPr>
        <w:t xml:space="preserve"> of </w:t>
      </w:r>
      <w:proofErr w:type="spellStart"/>
      <w:r w:rsidRPr="00D4302E">
        <w:rPr>
          <w:rFonts w:asciiTheme="majorHAnsi" w:hAnsiTheme="majorHAnsi"/>
          <w:sz w:val="22"/>
          <w:szCs w:val="22"/>
          <w:lang w:eastAsia="tr-TR"/>
        </w:rPr>
        <w:t>the</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Council</w:t>
      </w:r>
      <w:proofErr w:type="spellEnd"/>
      <w:r w:rsidRPr="00D4302E">
        <w:rPr>
          <w:rFonts w:asciiTheme="majorHAnsi" w:hAnsiTheme="majorHAnsi"/>
          <w:sz w:val="22"/>
          <w:szCs w:val="22"/>
          <w:lang w:eastAsia="tr-TR"/>
        </w:rPr>
        <w:t xml:space="preserve"> of 15 </w:t>
      </w:r>
      <w:proofErr w:type="spellStart"/>
      <w:r w:rsidRPr="00D4302E">
        <w:rPr>
          <w:rFonts w:asciiTheme="majorHAnsi" w:hAnsiTheme="majorHAnsi"/>
          <w:sz w:val="22"/>
          <w:szCs w:val="22"/>
          <w:lang w:eastAsia="tr-TR"/>
        </w:rPr>
        <w:t>March</w:t>
      </w:r>
      <w:proofErr w:type="spellEnd"/>
      <w:r w:rsidRPr="00D4302E">
        <w:rPr>
          <w:rFonts w:asciiTheme="majorHAnsi" w:hAnsiTheme="majorHAnsi"/>
          <w:sz w:val="22"/>
          <w:szCs w:val="22"/>
          <w:lang w:eastAsia="tr-TR"/>
        </w:rPr>
        <w:t xml:space="preserve"> 2023 </w:t>
      </w:r>
      <w:proofErr w:type="spellStart"/>
      <w:r w:rsidRPr="00D4302E">
        <w:rPr>
          <w:rFonts w:asciiTheme="majorHAnsi" w:hAnsiTheme="majorHAnsi"/>
          <w:sz w:val="22"/>
          <w:szCs w:val="22"/>
          <w:lang w:eastAsia="tr-TR"/>
        </w:rPr>
        <w:t>amending</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Regulations</w:t>
      </w:r>
      <w:proofErr w:type="spellEnd"/>
      <w:r w:rsidRPr="00D4302E">
        <w:rPr>
          <w:rFonts w:asciiTheme="majorHAnsi" w:hAnsiTheme="majorHAnsi"/>
          <w:sz w:val="22"/>
          <w:szCs w:val="22"/>
          <w:lang w:eastAsia="tr-TR"/>
        </w:rPr>
        <w:t xml:space="preserve"> (EU) 2017/745 </w:t>
      </w:r>
      <w:proofErr w:type="spellStart"/>
      <w:r w:rsidRPr="00D4302E">
        <w:rPr>
          <w:rFonts w:asciiTheme="majorHAnsi" w:hAnsiTheme="majorHAnsi"/>
          <w:sz w:val="22"/>
          <w:szCs w:val="22"/>
          <w:lang w:eastAsia="tr-TR"/>
        </w:rPr>
        <w:t>and</w:t>
      </w:r>
      <w:proofErr w:type="spellEnd"/>
      <w:r w:rsidRPr="00D4302E">
        <w:rPr>
          <w:rFonts w:asciiTheme="majorHAnsi" w:hAnsiTheme="majorHAnsi"/>
          <w:sz w:val="22"/>
          <w:szCs w:val="22"/>
          <w:lang w:eastAsia="tr-TR"/>
        </w:rPr>
        <w:t xml:space="preserve"> (EU) 2017/746 as </w:t>
      </w:r>
      <w:proofErr w:type="spellStart"/>
      <w:r w:rsidRPr="00D4302E">
        <w:rPr>
          <w:rFonts w:asciiTheme="majorHAnsi" w:hAnsiTheme="majorHAnsi"/>
          <w:sz w:val="22"/>
          <w:szCs w:val="22"/>
          <w:lang w:eastAsia="tr-TR"/>
        </w:rPr>
        <w:t>regards</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the</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transitional</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provisions</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for</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certain</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medical</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devices</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and</w:t>
      </w:r>
      <w:proofErr w:type="spellEnd"/>
      <w:r w:rsidRPr="00D4302E">
        <w:rPr>
          <w:rFonts w:asciiTheme="majorHAnsi" w:hAnsiTheme="majorHAnsi"/>
          <w:sz w:val="22"/>
          <w:szCs w:val="22"/>
          <w:lang w:eastAsia="tr-TR"/>
        </w:rPr>
        <w:t xml:space="preserve"> in vitro </w:t>
      </w:r>
      <w:proofErr w:type="spellStart"/>
      <w:r w:rsidRPr="00D4302E">
        <w:rPr>
          <w:rFonts w:asciiTheme="majorHAnsi" w:hAnsiTheme="majorHAnsi"/>
          <w:sz w:val="22"/>
          <w:szCs w:val="22"/>
          <w:lang w:eastAsia="tr-TR"/>
        </w:rPr>
        <w:t>diagnostic</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medical</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devices</w:t>
      </w:r>
      <w:proofErr w:type="spellEnd"/>
      <w:r w:rsidRPr="00D4302E">
        <w:rPr>
          <w:rFonts w:asciiTheme="majorHAnsi" w:hAnsiTheme="majorHAnsi"/>
          <w:sz w:val="22"/>
          <w:szCs w:val="22"/>
          <w:lang w:eastAsia="tr-TR"/>
        </w:rPr>
        <w:t xml:space="preserve"> [Internet]. </w:t>
      </w:r>
      <w:proofErr w:type="spellStart"/>
      <w:r w:rsidRPr="00D4302E">
        <w:rPr>
          <w:rFonts w:asciiTheme="majorHAnsi" w:hAnsiTheme="majorHAnsi"/>
          <w:sz w:val="22"/>
          <w:szCs w:val="22"/>
          <w:lang w:eastAsia="tr-TR"/>
        </w:rPr>
        <w:t>Official</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Journal</w:t>
      </w:r>
      <w:proofErr w:type="spellEnd"/>
      <w:r w:rsidRPr="00D4302E">
        <w:rPr>
          <w:rFonts w:asciiTheme="majorHAnsi" w:hAnsiTheme="majorHAnsi"/>
          <w:sz w:val="22"/>
          <w:szCs w:val="22"/>
          <w:lang w:eastAsia="tr-TR"/>
        </w:rPr>
        <w:t xml:space="preserve"> of </w:t>
      </w:r>
      <w:proofErr w:type="spellStart"/>
      <w:r w:rsidRPr="00D4302E">
        <w:rPr>
          <w:rFonts w:asciiTheme="majorHAnsi" w:hAnsiTheme="majorHAnsi"/>
          <w:sz w:val="22"/>
          <w:szCs w:val="22"/>
          <w:lang w:eastAsia="tr-TR"/>
        </w:rPr>
        <w:t>the</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European</w:t>
      </w:r>
      <w:proofErr w:type="spellEnd"/>
      <w:r w:rsidRPr="00D4302E">
        <w:rPr>
          <w:rFonts w:asciiTheme="majorHAnsi" w:hAnsiTheme="majorHAnsi"/>
          <w:sz w:val="22"/>
          <w:szCs w:val="22"/>
          <w:lang w:eastAsia="tr-TR"/>
        </w:rPr>
        <w:t xml:space="preserve"> </w:t>
      </w:r>
      <w:proofErr w:type="spellStart"/>
      <w:r w:rsidRPr="00D4302E">
        <w:rPr>
          <w:rFonts w:asciiTheme="majorHAnsi" w:hAnsiTheme="majorHAnsi"/>
          <w:sz w:val="22"/>
          <w:szCs w:val="22"/>
          <w:lang w:eastAsia="tr-TR"/>
        </w:rPr>
        <w:t>Union</w:t>
      </w:r>
      <w:proofErr w:type="spellEnd"/>
      <w:r w:rsidRPr="00D4302E">
        <w:rPr>
          <w:rFonts w:asciiTheme="majorHAnsi" w:hAnsiTheme="majorHAnsi"/>
          <w:sz w:val="22"/>
          <w:szCs w:val="22"/>
          <w:lang w:eastAsia="tr-TR"/>
        </w:rPr>
        <w:t xml:space="preserve">. </w:t>
      </w:r>
      <w:proofErr w:type="gramStart"/>
      <w:r w:rsidRPr="00D4302E">
        <w:rPr>
          <w:rFonts w:asciiTheme="majorHAnsi" w:hAnsiTheme="majorHAnsi"/>
          <w:sz w:val="22"/>
          <w:szCs w:val="22"/>
          <w:lang w:eastAsia="tr-TR"/>
        </w:rPr>
        <w:t>2023;L</w:t>
      </w:r>
      <w:proofErr w:type="gramEnd"/>
      <w:r w:rsidRPr="00D4302E">
        <w:rPr>
          <w:rFonts w:asciiTheme="majorHAnsi" w:hAnsiTheme="majorHAnsi"/>
          <w:sz w:val="22"/>
          <w:szCs w:val="22"/>
          <w:lang w:eastAsia="tr-TR"/>
        </w:rPr>
        <w:t>80:24-29 [</w:t>
      </w:r>
      <w:proofErr w:type="spellStart"/>
      <w:r w:rsidRPr="00D4302E">
        <w:rPr>
          <w:rFonts w:asciiTheme="majorHAnsi" w:hAnsiTheme="majorHAnsi"/>
          <w:sz w:val="22"/>
          <w:szCs w:val="22"/>
          <w:lang w:eastAsia="tr-TR"/>
        </w:rPr>
        <w:t>cited</w:t>
      </w:r>
      <w:proofErr w:type="spellEnd"/>
      <w:r w:rsidRPr="00D4302E">
        <w:rPr>
          <w:rFonts w:asciiTheme="majorHAnsi" w:hAnsiTheme="majorHAnsi"/>
          <w:sz w:val="22"/>
          <w:szCs w:val="22"/>
          <w:lang w:eastAsia="tr-TR"/>
        </w:rPr>
        <w:t xml:space="preserve"> 2026 </w:t>
      </w:r>
      <w:proofErr w:type="spellStart"/>
      <w:r w:rsidRPr="00D4302E">
        <w:rPr>
          <w:rFonts w:asciiTheme="majorHAnsi" w:hAnsiTheme="majorHAnsi"/>
          <w:sz w:val="22"/>
          <w:szCs w:val="22"/>
          <w:lang w:eastAsia="tr-TR"/>
        </w:rPr>
        <w:t>Jun</w:t>
      </w:r>
      <w:proofErr w:type="spellEnd"/>
      <w:r w:rsidRPr="00D4302E">
        <w:rPr>
          <w:rFonts w:asciiTheme="majorHAnsi" w:hAnsiTheme="majorHAnsi"/>
          <w:sz w:val="22"/>
          <w:szCs w:val="22"/>
          <w:lang w:eastAsia="tr-TR"/>
        </w:rPr>
        <w:t xml:space="preserve"> 26]. </w:t>
      </w:r>
      <w:proofErr w:type="spellStart"/>
      <w:r w:rsidRPr="00D4302E">
        <w:rPr>
          <w:rFonts w:asciiTheme="majorHAnsi" w:hAnsiTheme="majorHAnsi"/>
          <w:sz w:val="22"/>
          <w:szCs w:val="22"/>
          <w:lang w:eastAsia="tr-TR"/>
        </w:rPr>
        <w:t>Available</w:t>
      </w:r>
      <w:proofErr w:type="spellEnd"/>
      <w:r w:rsidRPr="00D4302E">
        <w:rPr>
          <w:rFonts w:asciiTheme="majorHAnsi" w:hAnsiTheme="majorHAnsi"/>
          <w:sz w:val="22"/>
          <w:szCs w:val="22"/>
          <w:lang w:eastAsia="tr-TR"/>
        </w:rPr>
        <w:t xml:space="preserve"> from: </w:t>
      </w:r>
      <w:hyperlink r:id="rId25" w:history="1">
        <w:r w:rsidRPr="005374AC">
          <w:rPr>
            <w:rStyle w:val="Kpr"/>
            <w:rFonts w:asciiTheme="majorHAnsi" w:hAnsiTheme="majorHAnsi"/>
            <w:sz w:val="22"/>
            <w:szCs w:val="22"/>
            <w:lang w:eastAsia="tr-TR"/>
          </w:rPr>
          <w:t>https://eur-lex.europa.eu/eli/reg/2023/607/oj/eng</w:t>
        </w:r>
      </w:hyperlink>
    </w:p>
    <w:p w14:paraId="3F85F3C5" w14:textId="77777777" w:rsidR="00EC0B13" w:rsidRPr="00D4302E" w:rsidRDefault="00EC0B13" w:rsidP="00EC0B13">
      <w:pPr>
        <w:spacing w:after="0" w:line="240" w:lineRule="auto"/>
        <w:rPr>
          <w:rFonts w:asciiTheme="majorHAnsi" w:hAnsiTheme="majorHAnsi"/>
          <w:sz w:val="22"/>
          <w:szCs w:val="22"/>
          <w:lang w:eastAsia="tr-TR"/>
        </w:rPr>
      </w:pPr>
    </w:p>
    <w:p w14:paraId="380DF2E5" w14:textId="77777777" w:rsidR="00EC0B13" w:rsidRDefault="00EC0B13">
      <w:pPr>
        <w:rPr>
          <w:rFonts w:asciiTheme="majorHAnsi" w:hAnsiTheme="majorHAnsi"/>
          <w:sz w:val="22"/>
          <w:szCs w:val="22"/>
        </w:rPr>
      </w:pPr>
    </w:p>
    <w:p w14:paraId="5749AFEC" w14:textId="77777777" w:rsidR="00EC0B13" w:rsidRDefault="00EC0B13">
      <w:pPr>
        <w:rPr>
          <w:rFonts w:asciiTheme="majorHAnsi" w:hAnsiTheme="majorHAnsi"/>
          <w:sz w:val="22"/>
          <w:szCs w:val="22"/>
        </w:rPr>
      </w:pPr>
    </w:p>
    <w:p w14:paraId="2736D489" w14:textId="77777777" w:rsidR="00EC0B13" w:rsidRDefault="00EC0B13">
      <w:pPr>
        <w:rPr>
          <w:rFonts w:asciiTheme="majorHAnsi" w:hAnsiTheme="majorHAnsi"/>
          <w:sz w:val="22"/>
          <w:szCs w:val="22"/>
        </w:rPr>
      </w:pPr>
    </w:p>
    <w:p w14:paraId="5B1864E5" w14:textId="77777777" w:rsidR="00EC0B13" w:rsidRDefault="00EC0B13">
      <w:pPr>
        <w:rPr>
          <w:rFonts w:asciiTheme="majorHAnsi" w:hAnsiTheme="majorHAnsi"/>
          <w:sz w:val="22"/>
          <w:szCs w:val="22"/>
        </w:rPr>
      </w:pPr>
    </w:p>
    <w:p w14:paraId="212B14F5" w14:textId="77777777" w:rsidR="00EC0B13" w:rsidRDefault="00EC0B13">
      <w:pPr>
        <w:rPr>
          <w:rFonts w:asciiTheme="majorHAnsi" w:hAnsiTheme="majorHAnsi"/>
          <w:sz w:val="22"/>
          <w:szCs w:val="22"/>
        </w:rPr>
      </w:pPr>
    </w:p>
    <w:p w14:paraId="196213F5" w14:textId="77777777" w:rsidR="00EC0B13" w:rsidRDefault="00EC0B13">
      <w:pPr>
        <w:rPr>
          <w:rFonts w:asciiTheme="majorHAnsi" w:hAnsiTheme="majorHAnsi"/>
          <w:sz w:val="22"/>
          <w:szCs w:val="22"/>
        </w:rPr>
      </w:pPr>
    </w:p>
    <w:p w14:paraId="573811F0" w14:textId="77777777" w:rsidR="00EC0B13" w:rsidRDefault="00EC0B13">
      <w:pPr>
        <w:rPr>
          <w:rFonts w:asciiTheme="majorHAnsi" w:hAnsiTheme="majorHAnsi"/>
          <w:sz w:val="22"/>
          <w:szCs w:val="22"/>
        </w:rPr>
      </w:pPr>
    </w:p>
    <w:p w14:paraId="4A9E55FD" w14:textId="77777777" w:rsidR="00EC0B13" w:rsidRDefault="00EC0B13">
      <w:pPr>
        <w:rPr>
          <w:rFonts w:asciiTheme="majorHAnsi" w:hAnsiTheme="majorHAnsi"/>
          <w:sz w:val="22"/>
          <w:szCs w:val="22"/>
        </w:rPr>
      </w:pPr>
    </w:p>
    <w:p w14:paraId="6C9B200A" w14:textId="77777777" w:rsidR="00EC0B13" w:rsidRDefault="00EC0B13">
      <w:pPr>
        <w:rPr>
          <w:rFonts w:asciiTheme="majorHAnsi" w:hAnsiTheme="majorHAnsi"/>
          <w:sz w:val="22"/>
          <w:szCs w:val="22"/>
        </w:rPr>
      </w:pPr>
    </w:p>
    <w:p w14:paraId="400B0545" w14:textId="77777777" w:rsidR="00EC0B13" w:rsidRDefault="00EC0B13">
      <w:pPr>
        <w:rPr>
          <w:rFonts w:asciiTheme="majorHAnsi" w:hAnsiTheme="majorHAnsi"/>
          <w:sz w:val="22"/>
          <w:szCs w:val="22"/>
        </w:rPr>
      </w:pPr>
    </w:p>
    <w:p w14:paraId="088FE46A" w14:textId="77777777" w:rsidR="00EC0B13" w:rsidRDefault="00EC0B13">
      <w:pPr>
        <w:rPr>
          <w:rFonts w:asciiTheme="majorHAnsi" w:hAnsiTheme="majorHAnsi"/>
          <w:sz w:val="22"/>
          <w:szCs w:val="22"/>
        </w:rPr>
      </w:pPr>
    </w:p>
    <w:p w14:paraId="45D250C0" w14:textId="77777777" w:rsidR="00EC0B13" w:rsidRDefault="00EC0B13">
      <w:pPr>
        <w:rPr>
          <w:rFonts w:asciiTheme="majorHAnsi" w:hAnsiTheme="majorHAnsi"/>
          <w:sz w:val="22"/>
          <w:szCs w:val="22"/>
        </w:rPr>
      </w:pPr>
    </w:p>
    <w:p w14:paraId="704D5B8F" w14:textId="77777777" w:rsidR="00EC0B13" w:rsidRDefault="00EC0B13">
      <w:pPr>
        <w:rPr>
          <w:rFonts w:asciiTheme="majorHAnsi" w:hAnsiTheme="majorHAnsi"/>
          <w:sz w:val="22"/>
          <w:szCs w:val="22"/>
        </w:rPr>
      </w:pPr>
    </w:p>
    <w:p w14:paraId="3D253D56" w14:textId="77777777" w:rsidR="00EC0B13" w:rsidRDefault="00EC0B13">
      <w:pPr>
        <w:rPr>
          <w:rFonts w:asciiTheme="majorHAnsi" w:hAnsiTheme="majorHAnsi"/>
          <w:sz w:val="22"/>
          <w:szCs w:val="22"/>
        </w:rPr>
      </w:pPr>
    </w:p>
    <w:p w14:paraId="4550CCBF" w14:textId="77777777" w:rsidR="00EC0B13" w:rsidRDefault="00EC0B13">
      <w:pPr>
        <w:rPr>
          <w:rFonts w:asciiTheme="majorHAnsi" w:hAnsiTheme="majorHAnsi"/>
          <w:sz w:val="22"/>
          <w:szCs w:val="22"/>
        </w:rPr>
      </w:pPr>
    </w:p>
    <w:p w14:paraId="66BB942A" w14:textId="77777777" w:rsidR="00EC0B13" w:rsidRDefault="00EC0B13">
      <w:pPr>
        <w:rPr>
          <w:rFonts w:asciiTheme="majorHAnsi" w:hAnsiTheme="majorHAnsi"/>
          <w:sz w:val="22"/>
          <w:szCs w:val="22"/>
        </w:rPr>
      </w:pPr>
    </w:p>
    <w:p w14:paraId="5DAEABFB" w14:textId="77777777" w:rsidR="00EC0B13" w:rsidRDefault="00EC0B13">
      <w:pPr>
        <w:rPr>
          <w:rFonts w:asciiTheme="majorHAnsi" w:hAnsiTheme="majorHAnsi"/>
          <w:sz w:val="22"/>
          <w:szCs w:val="22"/>
        </w:rPr>
      </w:pPr>
    </w:p>
    <w:p w14:paraId="21214FFA" w14:textId="77777777" w:rsidR="00EC0B13" w:rsidRDefault="00EC0B13">
      <w:pPr>
        <w:rPr>
          <w:rFonts w:asciiTheme="majorHAnsi" w:hAnsiTheme="majorHAnsi"/>
          <w:sz w:val="22"/>
          <w:szCs w:val="22"/>
        </w:rPr>
      </w:pPr>
    </w:p>
    <w:p w14:paraId="76DD7510" w14:textId="77777777" w:rsidR="00EC0B13" w:rsidRPr="009515C4" w:rsidRDefault="00EC0B13" w:rsidP="00EC0B13">
      <w:pPr>
        <w:pStyle w:val="Stil1"/>
      </w:pPr>
      <w:bookmarkStart w:id="24" w:name="_Toc233189744"/>
      <w:bookmarkStart w:id="25" w:name="_Toc233622418"/>
      <w:r w:rsidRPr="009515C4">
        <w:lastRenderedPageBreak/>
        <w:t>D</w:t>
      </w:r>
      <w:r>
        <w:t>EVLET</w:t>
      </w:r>
      <w:r w:rsidRPr="009515C4">
        <w:t xml:space="preserve"> G</w:t>
      </w:r>
      <w:r>
        <w:t>ÜCÜYLE</w:t>
      </w:r>
      <w:r w:rsidRPr="009515C4">
        <w:t xml:space="preserve"> K</w:t>
      </w:r>
      <w:r>
        <w:t>ÜRESEL</w:t>
      </w:r>
      <w:r w:rsidRPr="009515C4">
        <w:t xml:space="preserve"> A</w:t>
      </w:r>
      <w:r>
        <w:t>TILIM</w:t>
      </w:r>
      <w:r w:rsidRPr="009515C4">
        <w:t>: Ç</w:t>
      </w:r>
      <w:r>
        <w:t>İN’İN</w:t>
      </w:r>
      <w:r w:rsidRPr="009515C4">
        <w:t xml:space="preserve"> M</w:t>
      </w:r>
      <w:r>
        <w:t>EDİKAL</w:t>
      </w:r>
      <w:r w:rsidRPr="009515C4">
        <w:t xml:space="preserve"> T</w:t>
      </w:r>
      <w:r>
        <w:t>EKNOLOJİ</w:t>
      </w:r>
      <w:r w:rsidRPr="009515C4">
        <w:t xml:space="preserve"> S</w:t>
      </w:r>
      <w:bookmarkEnd w:id="24"/>
      <w:r>
        <w:t>TRATEJİSİ-ÇİN</w:t>
      </w:r>
      <w:bookmarkEnd w:id="25"/>
    </w:p>
    <w:p w14:paraId="28E0ED3C" w14:textId="77777777" w:rsidR="00EC0B13" w:rsidRPr="00F56B37" w:rsidRDefault="00EC0B13" w:rsidP="00EC0B13">
      <w:pPr>
        <w:jc w:val="right"/>
        <w:rPr>
          <w:rFonts w:asciiTheme="majorHAnsi" w:hAnsiTheme="majorHAnsi"/>
          <w:sz w:val="21"/>
          <w:szCs w:val="21"/>
        </w:rPr>
      </w:pPr>
      <w:r w:rsidRPr="00F56B37">
        <w:rPr>
          <w:rFonts w:asciiTheme="majorHAnsi" w:hAnsiTheme="majorHAnsi"/>
          <w:sz w:val="21"/>
          <w:szCs w:val="21"/>
        </w:rPr>
        <w:t>Gül Nihal Avar</w:t>
      </w:r>
      <w:proofErr w:type="gramStart"/>
      <w:r w:rsidRPr="00F56B37">
        <w:rPr>
          <w:rFonts w:asciiTheme="majorHAnsi" w:hAnsiTheme="majorHAnsi"/>
          <w:sz w:val="21"/>
          <w:szCs w:val="21"/>
        </w:rPr>
        <w:t>1 ,</w:t>
      </w:r>
      <w:proofErr w:type="gramEnd"/>
      <w:r w:rsidRPr="00F56B37">
        <w:rPr>
          <w:rFonts w:asciiTheme="majorHAnsi" w:hAnsiTheme="majorHAnsi"/>
          <w:sz w:val="21"/>
          <w:szCs w:val="21"/>
        </w:rPr>
        <w:t xml:space="preserve"> Seda Mutlu</w:t>
      </w:r>
      <w:proofErr w:type="gramStart"/>
      <w:r w:rsidRPr="00F56B37">
        <w:rPr>
          <w:rFonts w:asciiTheme="majorHAnsi" w:hAnsiTheme="majorHAnsi"/>
          <w:sz w:val="21"/>
          <w:szCs w:val="21"/>
        </w:rPr>
        <w:t>² ,</w:t>
      </w:r>
      <w:proofErr w:type="gramEnd"/>
      <w:r w:rsidRPr="00F56B37">
        <w:rPr>
          <w:rFonts w:asciiTheme="majorHAnsi" w:hAnsiTheme="majorHAnsi"/>
          <w:sz w:val="21"/>
          <w:szCs w:val="21"/>
        </w:rPr>
        <w:t xml:space="preserve"> </w:t>
      </w:r>
      <w:proofErr w:type="spellStart"/>
      <w:r w:rsidRPr="00F56B37">
        <w:rPr>
          <w:rFonts w:asciiTheme="majorHAnsi" w:hAnsiTheme="majorHAnsi"/>
          <w:sz w:val="21"/>
          <w:szCs w:val="21"/>
        </w:rPr>
        <w:t>Ghadah</w:t>
      </w:r>
      <w:proofErr w:type="spellEnd"/>
      <w:r w:rsidRPr="00F56B37">
        <w:rPr>
          <w:rFonts w:asciiTheme="majorHAnsi" w:hAnsiTheme="majorHAnsi"/>
          <w:sz w:val="21"/>
          <w:szCs w:val="21"/>
        </w:rPr>
        <w:t xml:space="preserve"> Attal³</w:t>
      </w:r>
    </w:p>
    <w:p w14:paraId="57F9EB8A" w14:textId="77777777" w:rsidR="00EC0B13" w:rsidRPr="00F56B37" w:rsidRDefault="00EC0B13" w:rsidP="00EC0B13">
      <w:pPr>
        <w:jc w:val="right"/>
        <w:rPr>
          <w:rFonts w:asciiTheme="majorHAnsi" w:hAnsiTheme="majorHAnsi"/>
          <w:sz w:val="21"/>
          <w:szCs w:val="21"/>
        </w:rPr>
      </w:pPr>
      <w:r w:rsidRPr="00F56B37">
        <w:rPr>
          <w:rFonts w:asciiTheme="majorHAnsi" w:hAnsiTheme="majorHAnsi"/>
          <w:sz w:val="21"/>
          <w:szCs w:val="21"/>
        </w:rPr>
        <w:t>Doç. Dr. Berrin Göktuğ Kadıoğlu</w:t>
      </w:r>
      <w:proofErr w:type="gramStart"/>
      <w:r w:rsidRPr="00F56B37">
        <w:rPr>
          <w:rFonts w:asciiTheme="majorHAnsi" w:hAnsiTheme="majorHAnsi"/>
          <w:sz w:val="21"/>
          <w:szCs w:val="21"/>
        </w:rPr>
        <w:t>¹ ,</w:t>
      </w:r>
      <w:proofErr w:type="gramEnd"/>
      <w:r w:rsidRPr="00F56B37">
        <w:rPr>
          <w:rFonts w:asciiTheme="majorHAnsi" w:hAnsiTheme="majorHAnsi"/>
          <w:sz w:val="21"/>
          <w:szCs w:val="21"/>
        </w:rPr>
        <w:t xml:space="preserve"> Doç. Dr. N. Özgül Ünlüer², Dr. Öğr. Üyesi Yağmur Özhan³</w:t>
      </w:r>
    </w:p>
    <w:p w14:paraId="29CDF7AF" w14:textId="77777777" w:rsidR="00EC0B13" w:rsidRPr="00F56B37" w:rsidRDefault="00EC0B13" w:rsidP="00EC0B13">
      <w:pPr>
        <w:jc w:val="right"/>
        <w:rPr>
          <w:rFonts w:asciiTheme="majorHAnsi" w:hAnsiTheme="majorHAnsi"/>
          <w:sz w:val="21"/>
          <w:szCs w:val="21"/>
        </w:rPr>
      </w:pPr>
      <w:r w:rsidRPr="00F56B37">
        <w:rPr>
          <w:rFonts w:asciiTheme="majorHAnsi" w:hAnsiTheme="majorHAnsi"/>
          <w:sz w:val="21"/>
          <w:szCs w:val="21"/>
        </w:rPr>
        <w:t>¹ SBÜ Erzurum Tıp Fakültesi</w:t>
      </w:r>
    </w:p>
    <w:p w14:paraId="5DA3B34A" w14:textId="77777777" w:rsidR="00EC0B13" w:rsidRPr="00F56B37" w:rsidRDefault="00EC0B13" w:rsidP="00EC0B13">
      <w:pPr>
        <w:jc w:val="right"/>
        <w:rPr>
          <w:rFonts w:asciiTheme="majorHAnsi" w:hAnsiTheme="majorHAnsi"/>
          <w:sz w:val="21"/>
          <w:szCs w:val="21"/>
        </w:rPr>
      </w:pPr>
      <w:r w:rsidRPr="00F56B37">
        <w:rPr>
          <w:rFonts w:asciiTheme="majorHAnsi" w:hAnsiTheme="majorHAnsi"/>
          <w:sz w:val="21"/>
          <w:szCs w:val="21"/>
        </w:rPr>
        <w:t>² SBÜ Gülhane Fizyoterapi ve Rehabilitasyon Fakültesi</w:t>
      </w:r>
    </w:p>
    <w:p w14:paraId="6C21F8FE" w14:textId="77777777" w:rsidR="00EC0B13" w:rsidRPr="00F56B37" w:rsidRDefault="00EC0B13" w:rsidP="00EC0B13">
      <w:pPr>
        <w:jc w:val="right"/>
        <w:rPr>
          <w:rFonts w:asciiTheme="majorHAnsi" w:hAnsiTheme="majorHAnsi"/>
          <w:sz w:val="21"/>
          <w:szCs w:val="21"/>
        </w:rPr>
      </w:pPr>
      <w:r w:rsidRPr="00F56B37">
        <w:rPr>
          <w:rFonts w:asciiTheme="majorHAnsi" w:hAnsiTheme="majorHAnsi"/>
          <w:sz w:val="21"/>
          <w:szCs w:val="21"/>
        </w:rPr>
        <w:t xml:space="preserve">³ SBÜ Hamidiye Eczacılık Fakültesi  </w:t>
      </w:r>
    </w:p>
    <w:p w14:paraId="6E5A23AE" w14:textId="77777777" w:rsidR="00EC0B13" w:rsidRPr="009515C4" w:rsidRDefault="00EC0B13" w:rsidP="00EC0B13">
      <w:pPr>
        <w:pStyle w:val="Stil2"/>
      </w:pPr>
      <w:bookmarkStart w:id="26" w:name="_Toc233189745"/>
      <w:bookmarkStart w:id="27" w:name="_Toc233622419"/>
      <w:r w:rsidRPr="009515C4">
        <w:t>1.Giriş</w:t>
      </w:r>
      <w:bookmarkEnd w:id="26"/>
      <w:bookmarkEnd w:id="27"/>
    </w:p>
    <w:p w14:paraId="1317AA59" w14:textId="77777777" w:rsidR="00EC0B13" w:rsidRDefault="00EC0B13" w:rsidP="00EC0B13">
      <w:pPr>
        <w:spacing w:after="120" w:line="240" w:lineRule="auto"/>
        <w:jc w:val="both"/>
        <w:rPr>
          <w:rFonts w:asciiTheme="majorHAnsi" w:hAnsiTheme="majorHAnsi"/>
          <w:sz w:val="22"/>
          <w:szCs w:val="22"/>
        </w:rPr>
      </w:pPr>
      <w:r w:rsidRPr="00F56B37">
        <w:rPr>
          <w:rFonts w:asciiTheme="majorHAnsi" w:hAnsiTheme="majorHAnsi"/>
          <w:sz w:val="22"/>
          <w:szCs w:val="22"/>
        </w:rPr>
        <w:t>Bu çalışma Çin’in medikal teknoloji alanında devlet destekli yükselişini ele almaktadır. 14. Beş Yıllık Plan, ‘’</w:t>
      </w:r>
      <w:proofErr w:type="spellStart"/>
      <w:r w:rsidRPr="00F56B37">
        <w:rPr>
          <w:rFonts w:asciiTheme="majorHAnsi" w:hAnsiTheme="majorHAnsi"/>
          <w:i/>
          <w:iCs/>
          <w:sz w:val="22"/>
          <w:szCs w:val="22"/>
        </w:rPr>
        <w:t>Made</w:t>
      </w:r>
      <w:proofErr w:type="spellEnd"/>
      <w:r w:rsidRPr="00F56B37">
        <w:rPr>
          <w:rFonts w:asciiTheme="majorHAnsi" w:hAnsiTheme="majorHAnsi"/>
          <w:i/>
          <w:iCs/>
          <w:sz w:val="22"/>
          <w:szCs w:val="22"/>
        </w:rPr>
        <w:t xml:space="preserve"> in </w:t>
      </w:r>
      <w:proofErr w:type="spellStart"/>
      <w:r w:rsidRPr="00F56B37">
        <w:rPr>
          <w:rFonts w:asciiTheme="majorHAnsi" w:hAnsiTheme="majorHAnsi"/>
          <w:i/>
          <w:iCs/>
          <w:sz w:val="22"/>
          <w:szCs w:val="22"/>
        </w:rPr>
        <w:t>China</w:t>
      </w:r>
      <w:proofErr w:type="spellEnd"/>
      <w:r w:rsidRPr="00F56B37">
        <w:rPr>
          <w:rFonts w:asciiTheme="majorHAnsi" w:hAnsiTheme="majorHAnsi"/>
          <w:i/>
          <w:iCs/>
          <w:sz w:val="22"/>
          <w:szCs w:val="22"/>
        </w:rPr>
        <w:t xml:space="preserve"> 2025’’</w:t>
      </w:r>
      <w:r w:rsidRPr="00F56B37">
        <w:rPr>
          <w:rFonts w:asciiTheme="majorHAnsi" w:hAnsiTheme="majorHAnsi"/>
          <w:sz w:val="22"/>
          <w:szCs w:val="22"/>
        </w:rPr>
        <w:t xml:space="preserve"> ve kendi kendine yeterlilik hedefleri doğrultusunda Çin; yerlileşme, Ar-</w:t>
      </w:r>
      <w:proofErr w:type="spellStart"/>
      <w:r w:rsidRPr="00F56B37">
        <w:rPr>
          <w:rFonts w:asciiTheme="majorHAnsi" w:hAnsiTheme="majorHAnsi"/>
          <w:sz w:val="22"/>
          <w:szCs w:val="22"/>
        </w:rPr>
        <w:t>Ge</w:t>
      </w:r>
      <w:proofErr w:type="spellEnd"/>
      <w:r w:rsidRPr="00F56B37">
        <w:rPr>
          <w:rFonts w:asciiTheme="majorHAnsi" w:hAnsiTheme="majorHAnsi"/>
          <w:sz w:val="22"/>
          <w:szCs w:val="22"/>
        </w:rPr>
        <w:t xml:space="preserve"> yatırımları, hızlandırılmış regülasyonlar ve kamu alım politikalarıyla tıbbi cihaz sektöründe güçlü bir dönüşüm gerçekleştirmiştir. Çalışmada Çin’in düşük maliyetli üretici kimliğinden yüksek teknolojili ve küresel rekabet gücüne sahip bir sağlık teknolojisi aktörüne geçişi incelenmekte; bu modelin Türkiye için sunduğu stratejik çıkarımlar değerlendirilmektedir.</w:t>
      </w:r>
    </w:p>
    <w:p w14:paraId="0DEECD9C" w14:textId="77777777" w:rsidR="00EC0B13" w:rsidRPr="00F56B37" w:rsidRDefault="00EC0B13" w:rsidP="00EC0B13">
      <w:pPr>
        <w:pStyle w:val="Stil2"/>
      </w:pPr>
    </w:p>
    <w:p w14:paraId="1D5292C5" w14:textId="77777777" w:rsidR="00EC0B13" w:rsidRPr="009515C4" w:rsidRDefault="00EC0B13" w:rsidP="00EC0B13">
      <w:pPr>
        <w:pStyle w:val="Stil2"/>
      </w:pPr>
      <w:bookmarkStart w:id="28" w:name="_Toc233189746"/>
      <w:bookmarkStart w:id="29" w:name="_Toc233622420"/>
      <w:r w:rsidRPr="009515C4">
        <w:t xml:space="preserve">2.Çin’in </w:t>
      </w:r>
      <w:proofErr w:type="spellStart"/>
      <w:r w:rsidRPr="009515C4">
        <w:t>MedTech</w:t>
      </w:r>
      <w:proofErr w:type="spellEnd"/>
      <w:r w:rsidRPr="009515C4">
        <w:t xml:space="preserve"> Vizyonu ve Yerlileşme Politikaları</w:t>
      </w:r>
      <w:bookmarkEnd w:id="28"/>
      <w:bookmarkEnd w:id="29"/>
    </w:p>
    <w:p w14:paraId="03D552C8" w14:textId="77777777" w:rsidR="00EC0B13" w:rsidRPr="00F56B37" w:rsidRDefault="00EC0B13" w:rsidP="00EC0B13">
      <w:pPr>
        <w:spacing w:after="120" w:line="240" w:lineRule="auto"/>
        <w:rPr>
          <w:rFonts w:asciiTheme="majorHAnsi" w:hAnsiTheme="majorHAnsi"/>
          <w:b/>
          <w:bCs/>
        </w:rPr>
      </w:pPr>
      <w:r w:rsidRPr="00F56B37">
        <w:rPr>
          <w:rFonts w:asciiTheme="majorHAnsi" w:hAnsiTheme="majorHAnsi"/>
          <w:sz w:val="22"/>
          <w:szCs w:val="22"/>
        </w:rPr>
        <w:t>Küresel sağlık sektörü, geleneksel olarak Batı merkezli inovasyon ve üretim ekosistemlerinin domine ettiği bir satranç tahtası görünümündedir. Ancak son on yılda Çin Halk Cumhuriyeti, medikal teknoloji (</w:t>
      </w:r>
      <w:proofErr w:type="spellStart"/>
      <w:r w:rsidRPr="00F56B37">
        <w:rPr>
          <w:rFonts w:asciiTheme="majorHAnsi" w:hAnsiTheme="majorHAnsi"/>
          <w:sz w:val="22"/>
          <w:szCs w:val="22"/>
        </w:rPr>
        <w:t>MedTech</w:t>
      </w:r>
      <w:proofErr w:type="spellEnd"/>
      <w:r w:rsidRPr="00F56B37">
        <w:rPr>
          <w:rFonts w:asciiTheme="majorHAnsi" w:hAnsiTheme="majorHAnsi"/>
          <w:sz w:val="22"/>
          <w:szCs w:val="22"/>
        </w:rPr>
        <w:t>) alanında yalnızca bir üretici değil, kuralları yeniden yazan küresel bir aktör olarak konumlanmaktadır. Bu stratejik dönüşümün temel motivasyonu 2021-2025 dönemini kapsayan 14. Beş Yıllık Plan “</w:t>
      </w:r>
      <w:r w:rsidRPr="00F56B37">
        <w:rPr>
          <w:rFonts w:asciiTheme="majorHAnsi" w:hAnsiTheme="majorHAnsi"/>
          <w:i/>
          <w:iCs/>
          <w:sz w:val="22"/>
          <w:szCs w:val="22"/>
        </w:rPr>
        <w:t xml:space="preserve">Zili </w:t>
      </w:r>
      <w:proofErr w:type="spellStart"/>
      <w:r w:rsidRPr="00F56B37">
        <w:rPr>
          <w:rFonts w:asciiTheme="majorHAnsi" w:hAnsiTheme="majorHAnsi"/>
          <w:i/>
          <w:iCs/>
          <w:sz w:val="22"/>
          <w:szCs w:val="22"/>
        </w:rPr>
        <w:t>Gengsheng</w:t>
      </w:r>
      <w:proofErr w:type="spellEnd"/>
      <w:r w:rsidRPr="00F56B37">
        <w:rPr>
          <w:rFonts w:asciiTheme="majorHAnsi" w:hAnsiTheme="majorHAnsi"/>
          <w:sz w:val="22"/>
          <w:szCs w:val="22"/>
        </w:rPr>
        <w:t>” yani kendi kendine yeterlilik felsefesidir (1). Çin, “</w:t>
      </w:r>
      <w:proofErr w:type="spellStart"/>
      <w:r w:rsidRPr="00F56B37">
        <w:rPr>
          <w:rFonts w:asciiTheme="majorHAnsi" w:hAnsiTheme="majorHAnsi"/>
          <w:i/>
          <w:iCs/>
          <w:sz w:val="22"/>
          <w:szCs w:val="22"/>
        </w:rPr>
        <w:t>Made</w:t>
      </w:r>
      <w:proofErr w:type="spellEnd"/>
      <w:r w:rsidRPr="00F56B37">
        <w:rPr>
          <w:rFonts w:asciiTheme="majorHAnsi" w:hAnsiTheme="majorHAnsi"/>
          <w:i/>
          <w:iCs/>
          <w:sz w:val="22"/>
          <w:szCs w:val="22"/>
        </w:rPr>
        <w:t xml:space="preserve"> in </w:t>
      </w:r>
      <w:proofErr w:type="spellStart"/>
      <w:r w:rsidRPr="00F56B37">
        <w:rPr>
          <w:rFonts w:asciiTheme="majorHAnsi" w:hAnsiTheme="majorHAnsi"/>
          <w:i/>
          <w:iCs/>
          <w:sz w:val="22"/>
          <w:szCs w:val="22"/>
        </w:rPr>
        <w:t>China</w:t>
      </w:r>
      <w:proofErr w:type="spellEnd"/>
      <w:r w:rsidRPr="00F56B37">
        <w:rPr>
          <w:rFonts w:asciiTheme="majorHAnsi" w:hAnsiTheme="majorHAnsi"/>
          <w:i/>
          <w:iCs/>
          <w:sz w:val="22"/>
          <w:szCs w:val="22"/>
        </w:rPr>
        <w:t xml:space="preserve"> 2025</w:t>
      </w:r>
      <w:r w:rsidRPr="00F56B37">
        <w:rPr>
          <w:rFonts w:asciiTheme="majorHAnsi" w:hAnsiTheme="majorHAnsi"/>
          <w:sz w:val="22"/>
          <w:szCs w:val="22"/>
        </w:rPr>
        <w:t xml:space="preserve">” ile tıbbi cihazlarda yerlilik oranını artırmayı hedeflerken erken dönemde karşılaştığı küresel tepkileri </w:t>
      </w:r>
      <w:proofErr w:type="spellStart"/>
      <w:r w:rsidRPr="00F56B37">
        <w:rPr>
          <w:rFonts w:asciiTheme="majorHAnsi" w:hAnsiTheme="majorHAnsi"/>
          <w:sz w:val="22"/>
          <w:szCs w:val="22"/>
        </w:rPr>
        <w:t>absorbe</w:t>
      </w:r>
      <w:proofErr w:type="spellEnd"/>
      <w:r w:rsidRPr="00F56B37">
        <w:rPr>
          <w:rFonts w:asciiTheme="majorHAnsi" w:hAnsiTheme="majorHAnsi"/>
          <w:sz w:val="22"/>
          <w:szCs w:val="22"/>
        </w:rPr>
        <w:t xml:space="preserve"> etmek adına taktiksel bir söylem değişikliğine gitmiştir. Agresif bir dil yerine, daha dengeli ve kamuflaj odaklı bir retorik benimsenmiş; ancak arka planda yerelleşme politikaları çok daha kararlı bir şekilde yürütülmüştür (2). Hedef; tamamen yerli ve bağımsız bir tıbbi teknoloji ekosistemi inşa etmektir.</w:t>
      </w:r>
    </w:p>
    <w:p w14:paraId="29D57383" w14:textId="77777777" w:rsidR="00EC0B13" w:rsidRPr="00F56B37" w:rsidRDefault="00EC0B13" w:rsidP="00EC0B13">
      <w:pPr>
        <w:spacing w:after="120" w:line="240" w:lineRule="auto"/>
        <w:jc w:val="both"/>
        <w:rPr>
          <w:rFonts w:asciiTheme="majorHAnsi" w:hAnsiTheme="majorHAnsi"/>
          <w:sz w:val="22"/>
          <w:szCs w:val="22"/>
        </w:rPr>
      </w:pPr>
      <w:r w:rsidRPr="00F56B37">
        <w:rPr>
          <w:rFonts w:asciiTheme="majorHAnsi" w:hAnsiTheme="majorHAnsi"/>
          <w:sz w:val="22"/>
          <w:szCs w:val="22"/>
        </w:rPr>
        <w:t xml:space="preserve">Çin’in makro planlama stratejisinin </w:t>
      </w:r>
      <w:proofErr w:type="gramStart"/>
      <w:r w:rsidRPr="00F56B37">
        <w:rPr>
          <w:rFonts w:asciiTheme="majorHAnsi" w:hAnsiTheme="majorHAnsi"/>
          <w:sz w:val="22"/>
          <w:szCs w:val="22"/>
        </w:rPr>
        <w:t>kağıt</w:t>
      </w:r>
      <w:proofErr w:type="gramEnd"/>
      <w:r w:rsidRPr="00F56B37">
        <w:rPr>
          <w:rFonts w:asciiTheme="majorHAnsi" w:hAnsiTheme="majorHAnsi"/>
          <w:sz w:val="22"/>
          <w:szCs w:val="22"/>
        </w:rPr>
        <w:t xml:space="preserve"> üzerindeki hedefleri sahada somut ve etkili bir başarıya dönüşmüştür. Güncel veriler incelendiğinde Çin’in ileri endüstrilerdeki küresel ağırlığının giderek arttığı ve yüksek teknolojili üretim alanlarında rekabet gücünü güçlendirdiği görülmektedir (3). Bu durum Çin’in düşük katma değerli sarf malzeme üreticiliğinden, premium segmentteki yüksek teknolojili tıbbi cihaz ekosistemine doğru nitelikli bir sıçrama gerçekleştirdiğini göstermektedir.</w:t>
      </w:r>
    </w:p>
    <w:p w14:paraId="7CBD2C8C" w14:textId="77777777" w:rsidR="00EC0B13" w:rsidRDefault="00EC0B13" w:rsidP="00EC0B13">
      <w:pPr>
        <w:spacing w:after="120" w:line="240" w:lineRule="auto"/>
        <w:jc w:val="both"/>
        <w:rPr>
          <w:rFonts w:asciiTheme="majorHAnsi" w:hAnsiTheme="majorHAnsi"/>
          <w:sz w:val="22"/>
          <w:szCs w:val="22"/>
        </w:rPr>
      </w:pPr>
      <w:r w:rsidRPr="00F56B37">
        <w:rPr>
          <w:rFonts w:asciiTheme="majorHAnsi" w:hAnsiTheme="majorHAnsi"/>
          <w:sz w:val="22"/>
          <w:szCs w:val="22"/>
        </w:rPr>
        <w:t>Ulusal Tıbbi Ürünler İdaresi (NMPA), geliştirdiği regülasyonlar vasıtasıyla pazarın yerelleşmesini yasal güvenceye kavuşturmaktadır. Özellikle yüksek teknolojili ve yenilikçi tıbbi cihazlar için özel değerlendirme ve hızlandırılmış onay mekanizmalarının uygulanması, Çin’in inovatif ürünleri daha kısa sürede pazara sunmayı hedeflediğini göstermektedir (4). Bununla birlikte, kamu alımlarında yerli ürünlerin önceliklendirilmesi ve “</w:t>
      </w:r>
      <w:r w:rsidRPr="00F56B37">
        <w:rPr>
          <w:rFonts w:asciiTheme="majorHAnsi" w:hAnsiTheme="majorHAnsi"/>
          <w:i/>
          <w:iCs/>
          <w:sz w:val="22"/>
          <w:szCs w:val="22"/>
        </w:rPr>
        <w:t xml:space="preserve">Buy </w:t>
      </w:r>
      <w:proofErr w:type="spellStart"/>
      <w:r w:rsidRPr="00F56B37">
        <w:rPr>
          <w:rFonts w:asciiTheme="majorHAnsi" w:hAnsiTheme="majorHAnsi"/>
          <w:i/>
          <w:iCs/>
          <w:sz w:val="22"/>
          <w:szCs w:val="22"/>
        </w:rPr>
        <w:t>China</w:t>
      </w:r>
      <w:proofErr w:type="spellEnd"/>
      <w:r w:rsidRPr="00F56B37">
        <w:rPr>
          <w:rFonts w:asciiTheme="majorHAnsi" w:hAnsiTheme="majorHAnsi"/>
          <w:sz w:val="22"/>
          <w:szCs w:val="22"/>
        </w:rPr>
        <w:t>” politikaları, yabancı üreticilerin Çin pazarındaki hareket alanını daraltan önemli bir stratejik araç hâline gelmiştir (5). Çin topraklarında üretilmeyen ürünlerin yerli ürün olarak değerlendirilmemesi, küresel şirketleri fabrikalarını, Ar-</w:t>
      </w:r>
      <w:proofErr w:type="spellStart"/>
      <w:r w:rsidRPr="00F56B37">
        <w:rPr>
          <w:rFonts w:asciiTheme="majorHAnsi" w:hAnsiTheme="majorHAnsi"/>
          <w:sz w:val="22"/>
          <w:szCs w:val="22"/>
        </w:rPr>
        <w:t>Ge</w:t>
      </w:r>
      <w:proofErr w:type="spellEnd"/>
      <w:r w:rsidRPr="00F56B37">
        <w:rPr>
          <w:rFonts w:asciiTheme="majorHAnsi" w:hAnsiTheme="majorHAnsi"/>
          <w:sz w:val="22"/>
          <w:szCs w:val="22"/>
        </w:rPr>
        <w:t xml:space="preserve"> merkezlerini ve teknoloji transferlerini Çin’e taşımaya zorlamaktadır.</w:t>
      </w:r>
    </w:p>
    <w:p w14:paraId="0062ED66" w14:textId="77777777" w:rsidR="00EC0B13" w:rsidRPr="003C0435" w:rsidRDefault="00EC0B13" w:rsidP="00EC0B13">
      <w:pPr>
        <w:pStyle w:val="Stil2"/>
      </w:pPr>
    </w:p>
    <w:p w14:paraId="6E3A2351" w14:textId="77777777" w:rsidR="00EC0B13" w:rsidRPr="009515C4" w:rsidRDefault="00EC0B13" w:rsidP="00EC0B13">
      <w:pPr>
        <w:pStyle w:val="Stil2"/>
      </w:pPr>
      <w:bookmarkStart w:id="30" w:name="_Toc233189747"/>
      <w:bookmarkStart w:id="31" w:name="_Toc233622421"/>
      <w:r w:rsidRPr="009515C4">
        <w:t>3.Devlet Destekleri ve Satın Alma Politikaları</w:t>
      </w:r>
      <w:bookmarkEnd w:id="30"/>
      <w:bookmarkEnd w:id="31"/>
    </w:p>
    <w:p w14:paraId="4769BC49" w14:textId="77777777" w:rsidR="00EC0B13" w:rsidRPr="00F56B37" w:rsidRDefault="00EC0B13" w:rsidP="00EC0B13">
      <w:pPr>
        <w:spacing w:after="120" w:line="240" w:lineRule="auto"/>
        <w:jc w:val="both"/>
        <w:rPr>
          <w:rFonts w:asciiTheme="majorHAnsi" w:hAnsiTheme="majorHAnsi"/>
          <w:sz w:val="22"/>
          <w:szCs w:val="22"/>
        </w:rPr>
      </w:pPr>
      <w:r w:rsidRPr="00F56B37">
        <w:rPr>
          <w:rFonts w:asciiTheme="majorHAnsi" w:hAnsiTheme="majorHAnsi"/>
          <w:sz w:val="22"/>
          <w:szCs w:val="22"/>
        </w:rPr>
        <w:t xml:space="preserve">Bu teknolojik dönüşümün arkasında, devlet eliyle kurgulanmış bir finansal kalkan ve teşvik mekanizması yer almaktadır. Çin Merkez Bankası’nın bilimsel-teknolojik inovasyon ve teknik dönüşüm projelerine yönelik yeniden borçlandırma mekanizmaları, teknoloji odaklı yatırımları destekleyen önemli bir finansman aracı olarak öne çıkmaktadır (6). Sistemin inovasyon damarlarını besleyen en özgün </w:t>
      </w:r>
      <w:r w:rsidRPr="00F56B37">
        <w:rPr>
          <w:rFonts w:asciiTheme="majorHAnsi" w:hAnsiTheme="majorHAnsi"/>
          <w:sz w:val="22"/>
          <w:szCs w:val="22"/>
        </w:rPr>
        <w:lastRenderedPageBreak/>
        <w:t xml:space="preserve">yapılardan biri ise </w:t>
      </w:r>
      <w:r w:rsidRPr="00F56B37">
        <w:rPr>
          <w:rFonts w:asciiTheme="majorHAnsi" w:hAnsiTheme="majorHAnsi"/>
          <w:i/>
          <w:iCs/>
          <w:sz w:val="22"/>
          <w:szCs w:val="22"/>
        </w:rPr>
        <w:t>“</w:t>
      </w:r>
      <w:proofErr w:type="spellStart"/>
      <w:r w:rsidRPr="00F56B37">
        <w:rPr>
          <w:rFonts w:asciiTheme="majorHAnsi" w:hAnsiTheme="majorHAnsi"/>
          <w:i/>
          <w:iCs/>
          <w:sz w:val="22"/>
          <w:szCs w:val="22"/>
        </w:rPr>
        <w:t>Little</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Giants</w:t>
      </w:r>
      <w:proofErr w:type="spellEnd"/>
      <w:r w:rsidRPr="00F56B37">
        <w:rPr>
          <w:rFonts w:asciiTheme="majorHAnsi" w:hAnsiTheme="majorHAnsi"/>
          <w:i/>
          <w:iCs/>
          <w:sz w:val="22"/>
          <w:szCs w:val="22"/>
        </w:rPr>
        <w:t>”</w:t>
      </w:r>
      <w:r w:rsidRPr="00F56B37">
        <w:rPr>
          <w:rFonts w:asciiTheme="majorHAnsi" w:hAnsiTheme="majorHAnsi"/>
          <w:sz w:val="22"/>
          <w:szCs w:val="22"/>
        </w:rPr>
        <w:t xml:space="preserve"> yani “Küçük Devler” programıdır. Bu program kapsamında; medikal cihazların kritik bileşenlerini, sensörlerini, çiplerini ve niş teknolojilerini geliştiren KOBİ’ler belirlenerek stratejik olarak desteklenmektedir (7).</w:t>
      </w:r>
    </w:p>
    <w:p w14:paraId="3E6906EC" w14:textId="77777777" w:rsidR="00EC0B13" w:rsidRPr="00F56B37" w:rsidRDefault="00EC0B13" w:rsidP="00EC0B13">
      <w:pPr>
        <w:spacing w:after="120" w:line="240" w:lineRule="auto"/>
        <w:jc w:val="both"/>
        <w:rPr>
          <w:rFonts w:asciiTheme="majorHAnsi" w:hAnsiTheme="majorHAnsi"/>
          <w:sz w:val="22"/>
          <w:szCs w:val="22"/>
        </w:rPr>
      </w:pPr>
      <w:r w:rsidRPr="00F56B37">
        <w:rPr>
          <w:rFonts w:asciiTheme="majorHAnsi" w:hAnsiTheme="majorHAnsi"/>
          <w:sz w:val="22"/>
          <w:szCs w:val="22"/>
        </w:rPr>
        <w:t>Çin, yerli teknolojiyi geliştirmekle kalmamış, bu teknolojinin iç pazarda mutlak hakimiyet kurması için görünmez bürokratik duvarlar da örmüştür. Kamu alımlarında yerli cihaz tercihinin teşvik edilmesi, hastane satın alma süreçlerinde yabancı ürünlerin daha güçlü gerekçelendirmeye tabi tutulması ve yerli firmalara avantaj sağlayan uygulamalar, Çin’in Pazar koruma stratejisinin temel unsurları arasındadır (5).</w:t>
      </w:r>
    </w:p>
    <w:p w14:paraId="5E3B73BC" w14:textId="77777777" w:rsidR="00EC0B13" w:rsidRDefault="00EC0B13" w:rsidP="00EC0B13">
      <w:pPr>
        <w:spacing w:after="120" w:line="240" w:lineRule="auto"/>
        <w:jc w:val="both"/>
        <w:rPr>
          <w:rFonts w:asciiTheme="majorHAnsi" w:hAnsiTheme="majorHAnsi"/>
          <w:sz w:val="22"/>
          <w:szCs w:val="22"/>
        </w:rPr>
      </w:pPr>
      <w:r w:rsidRPr="00F56B37">
        <w:rPr>
          <w:rFonts w:asciiTheme="majorHAnsi" w:hAnsiTheme="majorHAnsi"/>
          <w:sz w:val="22"/>
          <w:szCs w:val="22"/>
        </w:rPr>
        <w:t>Bu duvarların en agresif ayağını ise Hacim Bazlı Tedarik (Volume-</w:t>
      </w:r>
      <w:proofErr w:type="spellStart"/>
      <w:r w:rsidRPr="00F56B37">
        <w:rPr>
          <w:rFonts w:asciiTheme="majorHAnsi" w:hAnsiTheme="majorHAnsi"/>
          <w:sz w:val="22"/>
          <w:szCs w:val="22"/>
        </w:rPr>
        <w:t>Based</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Procurement</w:t>
      </w:r>
      <w:proofErr w:type="spellEnd"/>
      <w:r w:rsidRPr="00F56B37">
        <w:rPr>
          <w:rFonts w:asciiTheme="majorHAnsi" w:hAnsiTheme="majorHAnsi"/>
          <w:sz w:val="22"/>
          <w:szCs w:val="22"/>
        </w:rPr>
        <w:t xml:space="preserve">/VBP) sistemi oluşturmaktadır. Çin devleti, devasa nüfusunun getirdiği satın alma gücünü kullanarak üreticilerden toplu alım karşılığında ciddi fiyat indirimleri talep etmektedir. Bu fiyat kırma stratejisi, yüksek maliyet yapısı ve düşük </w:t>
      </w:r>
      <w:proofErr w:type="gramStart"/>
      <w:r w:rsidRPr="00F56B37">
        <w:rPr>
          <w:rFonts w:asciiTheme="majorHAnsi" w:hAnsiTheme="majorHAnsi"/>
          <w:sz w:val="22"/>
          <w:szCs w:val="22"/>
        </w:rPr>
        <w:t>kar</w:t>
      </w:r>
      <w:proofErr w:type="gramEnd"/>
      <w:r w:rsidRPr="00F56B37">
        <w:rPr>
          <w:rFonts w:asciiTheme="majorHAnsi" w:hAnsiTheme="majorHAnsi"/>
          <w:sz w:val="22"/>
          <w:szCs w:val="22"/>
        </w:rPr>
        <w:t xml:space="preserve"> marjıyla baş etmekte zorlanan yabancı çok uluslu şirketlerin Çin pazarındaki rekabet gücünü azaltırken, yerli üreticilerin ölçek ekonomisi yakalamasına katkı sağlamaktadır (8).</w:t>
      </w:r>
    </w:p>
    <w:p w14:paraId="29D3D1A2" w14:textId="77777777" w:rsidR="00EC0B13" w:rsidRPr="00F56B37" w:rsidRDefault="00EC0B13" w:rsidP="00EC0B13">
      <w:pPr>
        <w:pStyle w:val="Stil2"/>
      </w:pPr>
    </w:p>
    <w:p w14:paraId="3E1E01A1" w14:textId="77777777" w:rsidR="00EC0B13" w:rsidRPr="009515C4" w:rsidRDefault="00EC0B13" w:rsidP="00EC0B13">
      <w:pPr>
        <w:pStyle w:val="Stil2"/>
      </w:pPr>
      <w:bookmarkStart w:id="32" w:name="_Toc233189748"/>
      <w:bookmarkStart w:id="33" w:name="_Toc233622422"/>
      <w:r w:rsidRPr="009515C4">
        <w:t>4.Çin Medikal Teknoloji Ekosisteminde Ar-</w:t>
      </w:r>
      <w:proofErr w:type="spellStart"/>
      <w:r w:rsidRPr="009515C4">
        <w:t>Ge</w:t>
      </w:r>
      <w:proofErr w:type="spellEnd"/>
      <w:r w:rsidRPr="009515C4">
        <w:t>, İnovasyon ve Ölçek Avantajı</w:t>
      </w:r>
      <w:bookmarkEnd w:id="32"/>
      <w:bookmarkEnd w:id="33"/>
    </w:p>
    <w:p w14:paraId="203145CC" w14:textId="77777777" w:rsidR="00EC0B13" w:rsidRPr="00F56B37" w:rsidRDefault="00EC0B13" w:rsidP="00EC0B13">
      <w:pPr>
        <w:spacing w:after="120" w:line="240" w:lineRule="auto"/>
        <w:jc w:val="both"/>
        <w:rPr>
          <w:rFonts w:asciiTheme="majorHAnsi" w:hAnsiTheme="majorHAnsi"/>
          <w:sz w:val="22"/>
          <w:szCs w:val="22"/>
        </w:rPr>
      </w:pPr>
      <w:r w:rsidRPr="00F56B37">
        <w:rPr>
          <w:rFonts w:asciiTheme="majorHAnsi" w:hAnsiTheme="majorHAnsi"/>
          <w:sz w:val="22"/>
          <w:szCs w:val="22"/>
        </w:rPr>
        <w:t>Çin’in medikal teknoloji alanındaki yükselişinin temelinde sistematik Ar-</w:t>
      </w:r>
      <w:proofErr w:type="spellStart"/>
      <w:r w:rsidRPr="00F56B37">
        <w:rPr>
          <w:rFonts w:asciiTheme="majorHAnsi" w:hAnsiTheme="majorHAnsi"/>
          <w:sz w:val="22"/>
          <w:szCs w:val="22"/>
        </w:rPr>
        <w:t>Ge</w:t>
      </w:r>
      <w:proofErr w:type="spellEnd"/>
      <w:r w:rsidRPr="00F56B37">
        <w:rPr>
          <w:rFonts w:asciiTheme="majorHAnsi" w:hAnsiTheme="majorHAnsi"/>
          <w:sz w:val="22"/>
          <w:szCs w:val="22"/>
        </w:rPr>
        <w:t xml:space="preserve"> politikaları, devlet destekli finansman modelleri ve güçlü üretim ekosistemi yer almaktadır. Çin Ulusal İstatistik Bürosu verilerine göre Ar-</w:t>
      </w:r>
      <w:proofErr w:type="spellStart"/>
      <w:r w:rsidRPr="00F56B37">
        <w:rPr>
          <w:rFonts w:asciiTheme="majorHAnsi" w:hAnsiTheme="majorHAnsi"/>
          <w:sz w:val="22"/>
          <w:szCs w:val="22"/>
        </w:rPr>
        <w:t>Ge</w:t>
      </w:r>
      <w:proofErr w:type="spellEnd"/>
      <w:r w:rsidRPr="00F56B37">
        <w:rPr>
          <w:rFonts w:asciiTheme="majorHAnsi" w:hAnsiTheme="majorHAnsi"/>
          <w:sz w:val="22"/>
          <w:szCs w:val="22"/>
        </w:rPr>
        <w:t xml:space="preserve"> harcamaları 2025 yılında </w:t>
      </w:r>
      <w:proofErr w:type="gramStart"/>
      <w:r w:rsidRPr="00F56B37">
        <w:rPr>
          <w:rFonts w:asciiTheme="majorHAnsi" w:hAnsiTheme="majorHAnsi"/>
          <w:sz w:val="22"/>
          <w:szCs w:val="22"/>
        </w:rPr>
        <w:t>3,926.2</w:t>
      </w:r>
      <w:proofErr w:type="gramEnd"/>
      <w:r w:rsidRPr="00F56B37">
        <w:rPr>
          <w:rFonts w:asciiTheme="majorHAnsi" w:hAnsiTheme="majorHAnsi"/>
          <w:sz w:val="22"/>
          <w:szCs w:val="22"/>
        </w:rPr>
        <w:t xml:space="preserve"> milyar Yuan seviyesine ulaşmış ve GSYH’nin %2,80’ini oluşturmuştur. Ayrıca 14. Beş Yıllık Plan’da Ar-</w:t>
      </w:r>
      <w:proofErr w:type="spellStart"/>
      <w:r w:rsidRPr="00F56B37">
        <w:rPr>
          <w:rFonts w:asciiTheme="majorHAnsi" w:hAnsiTheme="majorHAnsi"/>
          <w:sz w:val="22"/>
          <w:szCs w:val="22"/>
        </w:rPr>
        <w:t>Ge</w:t>
      </w:r>
      <w:proofErr w:type="spellEnd"/>
      <w:r w:rsidRPr="00F56B37">
        <w:rPr>
          <w:rFonts w:asciiTheme="majorHAnsi" w:hAnsiTheme="majorHAnsi"/>
          <w:sz w:val="22"/>
          <w:szCs w:val="22"/>
        </w:rPr>
        <w:t xml:space="preserve"> harcamalarının yıllık ortalama %7’nin üzerinde artırılması hedeflenmiştir (9). Bu veriler, Çin’in teknolojik bağımsızlık hedefini uzun vadeli ve finansal olarak desteklenen bir stratejiye dönüştürdüğünü göstermektedir.</w:t>
      </w:r>
    </w:p>
    <w:p w14:paraId="1D4F6174" w14:textId="77777777" w:rsidR="00EC0B13" w:rsidRPr="00F56B37" w:rsidRDefault="00EC0B13" w:rsidP="00EC0B13">
      <w:pPr>
        <w:spacing w:after="120" w:line="240" w:lineRule="auto"/>
        <w:jc w:val="both"/>
        <w:rPr>
          <w:rFonts w:asciiTheme="majorHAnsi" w:hAnsiTheme="majorHAnsi"/>
          <w:sz w:val="22"/>
          <w:szCs w:val="22"/>
        </w:rPr>
      </w:pPr>
      <w:r w:rsidRPr="00F56B37">
        <w:rPr>
          <w:rFonts w:asciiTheme="majorHAnsi" w:hAnsiTheme="majorHAnsi"/>
          <w:sz w:val="22"/>
          <w:szCs w:val="22"/>
        </w:rPr>
        <w:t>Çin’in Ar-</w:t>
      </w:r>
      <w:proofErr w:type="spellStart"/>
      <w:r w:rsidRPr="00F56B37">
        <w:rPr>
          <w:rFonts w:asciiTheme="majorHAnsi" w:hAnsiTheme="majorHAnsi"/>
          <w:sz w:val="22"/>
          <w:szCs w:val="22"/>
        </w:rPr>
        <w:t>Ge</w:t>
      </w:r>
      <w:proofErr w:type="spellEnd"/>
      <w:r w:rsidRPr="00F56B37">
        <w:rPr>
          <w:rFonts w:asciiTheme="majorHAnsi" w:hAnsiTheme="majorHAnsi"/>
          <w:sz w:val="22"/>
          <w:szCs w:val="22"/>
        </w:rPr>
        <w:t xml:space="preserve"> yaklaşımı yalnızca bütçe </w:t>
      </w:r>
      <w:proofErr w:type="spellStart"/>
      <w:r w:rsidRPr="00F56B37">
        <w:rPr>
          <w:rFonts w:asciiTheme="majorHAnsi" w:hAnsiTheme="majorHAnsi"/>
          <w:sz w:val="22"/>
          <w:szCs w:val="22"/>
        </w:rPr>
        <w:t>artışınadan</w:t>
      </w:r>
      <w:proofErr w:type="spellEnd"/>
      <w:r w:rsidRPr="00F56B37">
        <w:rPr>
          <w:rFonts w:asciiTheme="majorHAnsi" w:hAnsiTheme="majorHAnsi"/>
          <w:sz w:val="22"/>
          <w:szCs w:val="22"/>
        </w:rPr>
        <w:t xml:space="preserve"> ibaret değildir, “sıfırdan bire” inovasyon anlayışına dayanmaktadır. Bu anlayışla mevcut teknolojilerin geliştirilmesinin yanında özgün ve öncü teknolojilerin ortaya çıkarılması amaçlanmaktadır. Hükümet Rehberlik Fonları, derin teknoloji ve stratejik sektörlerde risk sermayesi benzeri bir finansman aracı olarak kullanılmakta; bu fonlar aracılığıyla devlet, inovasyon ekosistemini doğrudan yönlendiren bir aktör haline gelmektedir (10). Ayrıca Çin’in ulusal düzeyde yeni girişim sermayesi yönlendirme fonları kurması, teknoloji ve inovasyon alanındaki uzun vadeli devlet desteğinin devam ettiğini göstermektedir (11).</w:t>
      </w:r>
    </w:p>
    <w:p w14:paraId="095A576A" w14:textId="77777777" w:rsidR="00EC0B13" w:rsidRPr="00F56B37" w:rsidRDefault="00EC0B13" w:rsidP="00EC0B13">
      <w:pPr>
        <w:spacing w:before="240" w:after="240"/>
        <w:jc w:val="both"/>
        <w:rPr>
          <w:rFonts w:asciiTheme="majorHAnsi" w:hAnsiTheme="majorHAnsi"/>
          <w:sz w:val="22"/>
          <w:szCs w:val="22"/>
        </w:rPr>
      </w:pPr>
      <w:r w:rsidRPr="00F56B37">
        <w:rPr>
          <w:rFonts w:asciiTheme="majorHAnsi" w:hAnsiTheme="majorHAnsi"/>
          <w:noProof/>
          <w:sz w:val="22"/>
          <w:szCs w:val="22"/>
        </w:rPr>
        <w:drawing>
          <wp:inline distT="114300" distB="114300" distL="114300" distR="114300" wp14:anchorId="7069935E" wp14:editId="1D477556">
            <wp:extent cx="2105025" cy="1242231"/>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6"/>
                    <a:srcRect t="14622" b="7512"/>
                    <a:stretch>
                      <a:fillRect/>
                    </a:stretch>
                  </pic:blipFill>
                  <pic:spPr>
                    <a:xfrm>
                      <a:off x="0" y="0"/>
                      <a:ext cx="2105025" cy="1242231"/>
                    </a:xfrm>
                    <a:prstGeom prst="rect">
                      <a:avLst/>
                    </a:prstGeom>
                    <a:ln/>
                  </pic:spPr>
                </pic:pic>
              </a:graphicData>
            </a:graphic>
          </wp:inline>
        </w:drawing>
      </w:r>
      <w:r w:rsidRPr="00F56B37">
        <w:rPr>
          <w:rFonts w:asciiTheme="majorHAnsi" w:hAnsiTheme="majorHAnsi"/>
          <w:sz w:val="22"/>
          <w:szCs w:val="22"/>
        </w:rPr>
        <w:t xml:space="preserve">Resim 1. </w:t>
      </w:r>
      <w:proofErr w:type="spellStart"/>
      <w:r w:rsidRPr="00F56B37">
        <w:rPr>
          <w:rFonts w:asciiTheme="majorHAnsi" w:hAnsiTheme="majorHAnsi"/>
          <w:sz w:val="22"/>
          <w:szCs w:val="22"/>
        </w:rPr>
        <w:t>uEXPLORER</w:t>
      </w:r>
      <w:proofErr w:type="spellEnd"/>
      <w:r w:rsidRPr="00F56B37">
        <w:rPr>
          <w:rFonts w:asciiTheme="majorHAnsi" w:hAnsiTheme="majorHAnsi"/>
          <w:sz w:val="22"/>
          <w:szCs w:val="22"/>
        </w:rPr>
        <w:t xml:space="preserve"> cihazı (12)</w:t>
      </w:r>
    </w:p>
    <w:p w14:paraId="69D840CB" w14:textId="77777777" w:rsidR="00EC0B13" w:rsidRPr="00F56B37" w:rsidRDefault="00EC0B13" w:rsidP="00EC0B13">
      <w:pPr>
        <w:spacing w:after="120" w:line="240" w:lineRule="auto"/>
        <w:jc w:val="both"/>
        <w:rPr>
          <w:rFonts w:asciiTheme="majorHAnsi" w:hAnsiTheme="majorHAnsi"/>
          <w:sz w:val="22"/>
          <w:szCs w:val="22"/>
        </w:rPr>
      </w:pPr>
      <w:r w:rsidRPr="00F56B37">
        <w:rPr>
          <w:rFonts w:asciiTheme="majorHAnsi" w:hAnsiTheme="majorHAnsi"/>
          <w:sz w:val="22"/>
          <w:szCs w:val="22"/>
        </w:rPr>
        <w:t xml:space="preserve">Bu stratejik dönüşümün sağlık alanındaki önemli örneklerinden biri United </w:t>
      </w:r>
      <w:proofErr w:type="spellStart"/>
      <w:r w:rsidRPr="00F56B37">
        <w:rPr>
          <w:rFonts w:asciiTheme="majorHAnsi" w:hAnsiTheme="majorHAnsi"/>
          <w:sz w:val="22"/>
          <w:szCs w:val="22"/>
        </w:rPr>
        <w:t>Imaging</w:t>
      </w:r>
      <w:proofErr w:type="spellEnd"/>
      <w:r w:rsidRPr="00F56B37">
        <w:rPr>
          <w:rFonts w:asciiTheme="majorHAnsi" w:hAnsiTheme="majorHAnsi"/>
          <w:sz w:val="22"/>
          <w:szCs w:val="22"/>
        </w:rPr>
        <w:t xml:space="preserve"> Healthcare tarafından geliştirilen </w:t>
      </w:r>
      <w:proofErr w:type="spellStart"/>
      <w:r w:rsidRPr="00F56B37">
        <w:rPr>
          <w:rFonts w:asciiTheme="majorHAnsi" w:hAnsiTheme="majorHAnsi"/>
          <w:sz w:val="22"/>
          <w:szCs w:val="22"/>
        </w:rPr>
        <w:t>uEXPLORER</w:t>
      </w:r>
      <w:proofErr w:type="spellEnd"/>
      <w:r w:rsidRPr="00F56B37">
        <w:rPr>
          <w:rFonts w:asciiTheme="majorHAnsi" w:hAnsiTheme="majorHAnsi"/>
          <w:sz w:val="22"/>
          <w:szCs w:val="22"/>
        </w:rPr>
        <w:t xml:space="preserve"> cihazıdır. Total-body PET/CT sistemi olan </w:t>
      </w:r>
      <w:proofErr w:type="spellStart"/>
      <w:r w:rsidRPr="00F56B37">
        <w:rPr>
          <w:rFonts w:asciiTheme="majorHAnsi" w:hAnsiTheme="majorHAnsi"/>
          <w:sz w:val="22"/>
          <w:szCs w:val="22"/>
        </w:rPr>
        <w:t>uEXPLORER</w:t>
      </w:r>
      <w:proofErr w:type="spellEnd"/>
      <w:r w:rsidRPr="00F56B37">
        <w:rPr>
          <w:rFonts w:asciiTheme="majorHAnsi" w:hAnsiTheme="majorHAnsi"/>
          <w:sz w:val="22"/>
          <w:szCs w:val="22"/>
        </w:rPr>
        <w:t xml:space="preserve">, 194 cm </w:t>
      </w:r>
      <w:proofErr w:type="spellStart"/>
      <w:r w:rsidRPr="00F56B37">
        <w:rPr>
          <w:rFonts w:asciiTheme="majorHAnsi" w:hAnsiTheme="majorHAnsi"/>
          <w:sz w:val="22"/>
          <w:szCs w:val="22"/>
        </w:rPr>
        <w:t>aksiyel</w:t>
      </w:r>
      <w:proofErr w:type="spellEnd"/>
      <w:r w:rsidRPr="00F56B37">
        <w:rPr>
          <w:rFonts w:asciiTheme="majorHAnsi" w:hAnsiTheme="majorHAnsi"/>
          <w:sz w:val="22"/>
          <w:szCs w:val="22"/>
        </w:rPr>
        <w:t xml:space="preserve"> PET görüş alanı sayesinde tüm vücudun tek yatak pozisyonunda görüntülenmesine olanak sağlar (12). Cihazın yüksek duyarlılık, düşük doz potansiyeli ve total-body dinamik görüntüleme kapasitesi; onu yalnızca tanısal görüntüleme açısından değil, aynı zamanda ilaç geliştirme, farmakokinetik çalışmalar ve hastalık mekanizmalarının araştırılması açısından da önemli hale getirmektedir (13).</w:t>
      </w:r>
    </w:p>
    <w:p w14:paraId="283A89EF" w14:textId="77777777" w:rsidR="00EC0B13" w:rsidRPr="00F56B37" w:rsidRDefault="00EC0B13" w:rsidP="00EC0B13">
      <w:pPr>
        <w:spacing w:after="120" w:line="240" w:lineRule="auto"/>
        <w:jc w:val="both"/>
        <w:rPr>
          <w:rFonts w:asciiTheme="majorHAnsi" w:hAnsiTheme="majorHAnsi"/>
          <w:sz w:val="22"/>
          <w:szCs w:val="22"/>
        </w:rPr>
      </w:pPr>
      <w:r w:rsidRPr="00F56B37">
        <w:rPr>
          <w:rFonts w:asciiTheme="majorHAnsi" w:hAnsiTheme="majorHAnsi"/>
          <w:sz w:val="22"/>
          <w:szCs w:val="22"/>
        </w:rPr>
        <w:t xml:space="preserve">Bu tür ileri PET/CT sistemleri, radyofarmasötiklerin vücut içindeki dağılımını zamansal ve bütüncül olarak izleme olanağı sunarak onkoloji, enfeksiyon hastalıkları ve </w:t>
      </w:r>
      <w:proofErr w:type="spellStart"/>
      <w:r w:rsidRPr="00F56B37">
        <w:rPr>
          <w:rFonts w:asciiTheme="majorHAnsi" w:hAnsiTheme="majorHAnsi"/>
          <w:sz w:val="22"/>
          <w:szCs w:val="22"/>
        </w:rPr>
        <w:t>immüno</w:t>
      </w:r>
      <w:proofErr w:type="spellEnd"/>
      <w:r w:rsidRPr="00F56B37">
        <w:rPr>
          <w:rFonts w:asciiTheme="majorHAnsi" w:hAnsiTheme="majorHAnsi"/>
          <w:sz w:val="22"/>
          <w:szCs w:val="22"/>
        </w:rPr>
        <w:t>-PET çalışmaları için yeni araştırma alanları açmaktadır. Örneğin ⁸⁹</w:t>
      </w:r>
      <w:proofErr w:type="spellStart"/>
      <w:r w:rsidRPr="00F56B37">
        <w:rPr>
          <w:rFonts w:asciiTheme="majorHAnsi" w:hAnsiTheme="majorHAnsi"/>
          <w:sz w:val="22"/>
          <w:szCs w:val="22"/>
        </w:rPr>
        <w:t>Zr</w:t>
      </w:r>
      <w:proofErr w:type="spellEnd"/>
      <w:r w:rsidRPr="00F56B37">
        <w:rPr>
          <w:rFonts w:asciiTheme="majorHAnsi" w:hAnsiTheme="majorHAnsi"/>
          <w:sz w:val="22"/>
          <w:szCs w:val="22"/>
        </w:rPr>
        <w:t xml:space="preserve"> ile işaretlenmiş VRC01 antikoru kullanılarak yapılan </w:t>
      </w:r>
      <w:proofErr w:type="spellStart"/>
      <w:r w:rsidRPr="00F56B37">
        <w:rPr>
          <w:rFonts w:asciiTheme="majorHAnsi" w:hAnsiTheme="majorHAnsi"/>
          <w:sz w:val="22"/>
          <w:szCs w:val="22"/>
        </w:rPr>
        <w:t>first</w:t>
      </w:r>
      <w:proofErr w:type="spellEnd"/>
      <w:r w:rsidRPr="00F56B37">
        <w:rPr>
          <w:rFonts w:asciiTheme="majorHAnsi" w:hAnsiTheme="majorHAnsi"/>
          <w:sz w:val="22"/>
          <w:szCs w:val="22"/>
        </w:rPr>
        <w:t>-in-</w:t>
      </w:r>
      <w:proofErr w:type="spellStart"/>
      <w:r w:rsidRPr="00F56B37">
        <w:rPr>
          <w:rFonts w:asciiTheme="majorHAnsi" w:hAnsiTheme="majorHAnsi"/>
          <w:sz w:val="22"/>
          <w:szCs w:val="22"/>
        </w:rPr>
        <w:t>human</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immüno</w:t>
      </w:r>
      <w:proofErr w:type="spellEnd"/>
      <w:r w:rsidRPr="00F56B37">
        <w:rPr>
          <w:rFonts w:asciiTheme="majorHAnsi" w:hAnsiTheme="majorHAnsi"/>
          <w:sz w:val="22"/>
          <w:szCs w:val="22"/>
        </w:rPr>
        <w:t xml:space="preserve">-PET çalışması, HIV-1 enfeksiyonunun doku düzeyindeki odaklarının ve viral rezervuarlarının </w:t>
      </w:r>
      <w:proofErr w:type="spellStart"/>
      <w:r w:rsidRPr="00F56B37">
        <w:rPr>
          <w:rFonts w:asciiTheme="majorHAnsi" w:hAnsiTheme="majorHAnsi"/>
          <w:sz w:val="22"/>
          <w:szCs w:val="22"/>
        </w:rPr>
        <w:t>non</w:t>
      </w:r>
      <w:proofErr w:type="spellEnd"/>
      <w:r w:rsidRPr="00F56B37">
        <w:rPr>
          <w:rFonts w:asciiTheme="majorHAnsi" w:hAnsiTheme="majorHAnsi"/>
          <w:sz w:val="22"/>
          <w:szCs w:val="22"/>
        </w:rPr>
        <w:t>-invaziv olarak görüntülenme potansiyelini ortaya koymuştur (14).</w:t>
      </w:r>
      <w:r w:rsidRPr="00F56B37">
        <w:rPr>
          <w:rFonts w:asciiTheme="majorHAnsi" w:hAnsiTheme="majorHAnsi"/>
          <w:sz w:val="22"/>
          <w:szCs w:val="22"/>
        </w:rPr>
        <w:br/>
      </w:r>
      <w:r w:rsidRPr="00F56B37">
        <w:rPr>
          <w:rFonts w:asciiTheme="majorHAnsi" w:hAnsiTheme="majorHAnsi"/>
          <w:sz w:val="22"/>
          <w:szCs w:val="22"/>
        </w:rPr>
        <w:lastRenderedPageBreak/>
        <w:br/>
      </w:r>
      <w:r w:rsidRPr="00F56B37">
        <w:rPr>
          <w:rFonts w:asciiTheme="majorHAnsi" w:hAnsiTheme="majorHAnsi"/>
          <w:noProof/>
          <w:sz w:val="22"/>
          <w:szCs w:val="22"/>
        </w:rPr>
        <w:drawing>
          <wp:inline distT="114300" distB="114300" distL="114300" distR="114300" wp14:anchorId="596D2534" wp14:editId="4B39283D">
            <wp:extent cx="2258143" cy="1297406"/>
            <wp:effectExtent l="0" t="0" r="0" b="0"/>
            <wp:docPr id="1"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27"/>
                    <a:srcRect/>
                    <a:stretch>
                      <a:fillRect/>
                    </a:stretch>
                  </pic:blipFill>
                  <pic:spPr>
                    <a:xfrm>
                      <a:off x="0" y="0"/>
                      <a:ext cx="2258143" cy="1297406"/>
                    </a:xfrm>
                    <a:prstGeom prst="rect">
                      <a:avLst/>
                    </a:prstGeom>
                    <a:ln/>
                  </pic:spPr>
                </pic:pic>
              </a:graphicData>
            </a:graphic>
          </wp:inline>
        </w:drawing>
      </w:r>
      <w:r w:rsidRPr="00F56B37">
        <w:rPr>
          <w:rFonts w:asciiTheme="majorHAnsi" w:hAnsiTheme="majorHAnsi"/>
          <w:sz w:val="22"/>
          <w:szCs w:val="22"/>
        </w:rPr>
        <w:t xml:space="preserve"> Resim 2. M-Connect projesi (15)</w:t>
      </w:r>
    </w:p>
    <w:p w14:paraId="68CA55A9" w14:textId="77777777" w:rsidR="00EC0B13" w:rsidRPr="00F56B37" w:rsidRDefault="00EC0B13" w:rsidP="00EC0B13">
      <w:pPr>
        <w:spacing w:after="120" w:line="240" w:lineRule="auto"/>
        <w:jc w:val="both"/>
        <w:rPr>
          <w:rFonts w:asciiTheme="majorHAnsi" w:hAnsiTheme="majorHAnsi"/>
          <w:sz w:val="22"/>
          <w:szCs w:val="22"/>
        </w:rPr>
      </w:pPr>
      <w:r w:rsidRPr="00F56B37">
        <w:rPr>
          <w:rFonts w:asciiTheme="majorHAnsi" w:hAnsiTheme="majorHAnsi"/>
          <w:sz w:val="22"/>
          <w:szCs w:val="22"/>
        </w:rPr>
        <w:t xml:space="preserve">Çin medikal teknoloji ekosisteminde öne çıkan bir diğer şirket </w:t>
      </w:r>
      <w:proofErr w:type="spellStart"/>
      <w:r w:rsidRPr="00F56B37">
        <w:rPr>
          <w:rFonts w:asciiTheme="majorHAnsi" w:hAnsiTheme="majorHAnsi"/>
          <w:sz w:val="22"/>
          <w:szCs w:val="22"/>
        </w:rPr>
        <w:t>Mindray’dir</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Mindray’in</w:t>
      </w:r>
      <w:proofErr w:type="spellEnd"/>
      <w:r w:rsidRPr="00F56B37">
        <w:rPr>
          <w:rFonts w:asciiTheme="majorHAnsi" w:hAnsiTheme="majorHAnsi"/>
          <w:sz w:val="22"/>
          <w:szCs w:val="22"/>
        </w:rPr>
        <w:t xml:space="preserve"> yapay </w:t>
      </w:r>
      <w:proofErr w:type="gramStart"/>
      <w:r w:rsidRPr="00F56B37">
        <w:rPr>
          <w:rFonts w:asciiTheme="majorHAnsi" w:hAnsiTheme="majorHAnsi"/>
          <w:sz w:val="22"/>
          <w:szCs w:val="22"/>
        </w:rPr>
        <w:t>zeka</w:t>
      </w:r>
      <w:proofErr w:type="gramEnd"/>
      <w:r w:rsidRPr="00F56B37">
        <w:rPr>
          <w:rFonts w:asciiTheme="majorHAnsi" w:hAnsiTheme="majorHAnsi"/>
          <w:sz w:val="22"/>
          <w:szCs w:val="22"/>
        </w:rPr>
        <w:t xml:space="preserve"> destekli görüntüleme ve ultrason sistemleri, görüntüleme kalitesini, standardizasyonu ve klinik iş akışını desteklemeye yönelik çözümler sunmaktadır. M-Connect (resim 2) gibi dijital sağlık çözümleri ise hasta monitörizasyon sistemlerini ve farklı tıbbi cihazları ortak bir veri ağına bağlayarak hasta takibini daha bütüncül hale getirmeyi amaçlamaktadır (15). Bu durum, medikal cihaz sektörünün artık yalnızca fiziksel cihazlardan değil; veri, yazılım, yapay </w:t>
      </w:r>
      <w:proofErr w:type="gramStart"/>
      <w:r w:rsidRPr="00F56B37">
        <w:rPr>
          <w:rFonts w:asciiTheme="majorHAnsi" w:hAnsiTheme="majorHAnsi"/>
          <w:sz w:val="22"/>
          <w:szCs w:val="22"/>
        </w:rPr>
        <w:t>zeka</w:t>
      </w:r>
      <w:proofErr w:type="gramEnd"/>
      <w:r w:rsidRPr="00F56B37">
        <w:rPr>
          <w:rFonts w:asciiTheme="majorHAnsi" w:hAnsiTheme="majorHAnsi"/>
          <w:sz w:val="22"/>
          <w:szCs w:val="22"/>
        </w:rPr>
        <w:t xml:space="preserve"> ve klinik karar destek sistemlerinden oluşan </w:t>
      </w:r>
      <w:proofErr w:type="gramStart"/>
      <w:r w:rsidRPr="00F56B37">
        <w:rPr>
          <w:rFonts w:asciiTheme="majorHAnsi" w:hAnsiTheme="majorHAnsi"/>
          <w:sz w:val="22"/>
          <w:szCs w:val="22"/>
        </w:rPr>
        <w:t>entegre</w:t>
      </w:r>
      <w:proofErr w:type="gramEnd"/>
      <w:r w:rsidRPr="00F56B37">
        <w:rPr>
          <w:rFonts w:asciiTheme="majorHAnsi" w:hAnsiTheme="majorHAnsi"/>
          <w:sz w:val="22"/>
          <w:szCs w:val="22"/>
        </w:rPr>
        <w:t xml:space="preserve"> bir sağlık teknolojisi alanına dönüştüğünü göstermektedir.</w:t>
      </w:r>
    </w:p>
    <w:p w14:paraId="35452B4F" w14:textId="77777777" w:rsidR="00EC0B13" w:rsidRPr="00F56B37" w:rsidRDefault="00EC0B13" w:rsidP="00EC0B13">
      <w:pPr>
        <w:spacing w:after="120" w:line="240" w:lineRule="auto"/>
        <w:jc w:val="both"/>
        <w:rPr>
          <w:rFonts w:asciiTheme="majorHAnsi" w:hAnsiTheme="majorHAnsi"/>
          <w:sz w:val="22"/>
          <w:szCs w:val="22"/>
        </w:rPr>
      </w:pPr>
      <w:r w:rsidRPr="00F56B37">
        <w:rPr>
          <w:rFonts w:asciiTheme="majorHAnsi" w:hAnsiTheme="majorHAnsi"/>
          <w:sz w:val="22"/>
          <w:szCs w:val="22"/>
        </w:rPr>
        <w:t xml:space="preserve">Çin’de dikkat çeken bir diğer inovasyon alanı beyin-bilgisayar arayüzleri: BCI sistemleridir. Bu teknolojilerde beyin sinyalleri kaydedilerek algoritmalar aracılığıyla yorumlanmakta ve dış cihazların kontrolünde kullanılmaktadır. Özellikle omurilik yaralanması veya felç nedeniyle hareket kabiliyetini kaybeden bireylerde, hareket etme niyetinin yardımcı cihazlara aktarılması rehabilitasyon ve </w:t>
      </w:r>
      <w:proofErr w:type="spellStart"/>
      <w:r w:rsidRPr="00F56B37">
        <w:rPr>
          <w:rFonts w:asciiTheme="majorHAnsi" w:hAnsiTheme="majorHAnsi"/>
          <w:sz w:val="22"/>
          <w:szCs w:val="22"/>
        </w:rPr>
        <w:t>nöroteknoloji</w:t>
      </w:r>
      <w:proofErr w:type="spellEnd"/>
      <w:r w:rsidRPr="00F56B37">
        <w:rPr>
          <w:rFonts w:asciiTheme="majorHAnsi" w:hAnsiTheme="majorHAnsi"/>
          <w:sz w:val="22"/>
          <w:szCs w:val="22"/>
        </w:rPr>
        <w:t xml:space="preserve"> açısından umut vadetmektedir (16). Ancak BCI teknolojileri; etik kullanım, veri mahremiyeti, uzun dönem güvenlik ve klinik etkinlik açısından güçlü regülasyon mekanizmaları gerektirmektedir.</w:t>
      </w:r>
    </w:p>
    <w:p w14:paraId="399B334A" w14:textId="77777777" w:rsidR="00EC0B13" w:rsidRDefault="00EC0B13" w:rsidP="00EC0B13">
      <w:pPr>
        <w:spacing w:after="120" w:line="240" w:lineRule="auto"/>
        <w:jc w:val="both"/>
        <w:rPr>
          <w:rFonts w:asciiTheme="majorHAnsi" w:hAnsiTheme="majorHAnsi"/>
          <w:sz w:val="22"/>
          <w:szCs w:val="22"/>
        </w:rPr>
      </w:pPr>
      <w:r w:rsidRPr="00F56B37">
        <w:rPr>
          <w:rFonts w:asciiTheme="majorHAnsi" w:hAnsiTheme="majorHAnsi"/>
          <w:sz w:val="22"/>
          <w:szCs w:val="22"/>
        </w:rPr>
        <w:t>Çin’in başarısını yalnızca Ar-</w:t>
      </w:r>
      <w:proofErr w:type="spellStart"/>
      <w:r w:rsidRPr="00F56B37">
        <w:rPr>
          <w:rFonts w:asciiTheme="majorHAnsi" w:hAnsiTheme="majorHAnsi"/>
          <w:sz w:val="22"/>
          <w:szCs w:val="22"/>
        </w:rPr>
        <w:t>Ge</w:t>
      </w:r>
      <w:proofErr w:type="spellEnd"/>
      <w:r w:rsidRPr="00F56B37">
        <w:rPr>
          <w:rFonts w:asciiTheme="majorHAnsi" w:hAnsiTheme="majorHAnsi"/>
          <w:sz w:val="22"/>
          <w:szCs w:val="22"/>
        </w:rPr>
        <w:t xml:space="preserve"> yatırımları veya tekil şirket başarılarıyla açıklamak yeterli değildir. Endüstriyel kümelenme modeli de bu başarının temel unsurlarından biridir. Belirli bölgelerde tedarikçilerin, üreticilerin, Ar-</w:t>
      </w:r>
      <w:proofErr w:type="spellStart"/>
      <w:r w:rsidRPr="00F56B37">
        <w:rPr>
          <w:rFonts w:asciiTheme="majorHAnsi" w:hAnsiTheme="majorHAnsi"/>
          <w:sz w:val="22"/>
          <w:szCs w:val="22"/>
        </w:rPr>
        <w:t>Ge</w:t>
      </w:r>
      <w:proofErr w:type="spellEnd"/>
      <w:r w:rsidRPr="00F56B37">
        <w:rPr>
          <w:rFonts w:asciiTheme="majorHAnsi" w:hAnsiTheme="majorHAnsi"/>
          <w:sz w:val="22"/>
          <w:szCs w:val="22"/>
        </w:rPr>
        <w:t xml:space="preserve"> merkezlerinin, lojistik altyapının ve teknoloji girişimlerinin yoğunlaşması; tedarik zinciri entegrasyonunu güçlendirmekte, maliyetleri azaltmakta ve üretim süreçlerini hızlandırmaktadır (17). Özellikle </w:t>
      </w:r>
      <w:proofErr w:type="spellStart"/>
      <w:r w:rsidRPr="00F56B37">
        <w:rPr>
          <w:rFonts w:asciiTheme="majorHAnsi" w:hAnsiTheme="majorHAnsi"/>
          <w:sz w:val="22"/>
          <w:szCs w:val="22"/>
        </w:rPr>
        <w:t>Shenzhen</w:t>
      </w:r>
      <w:proofErr w:type="spellEnd"/>
      <w:r w:rsidRPr="00F56B37">
        <w:rPr>
          <w:rFonts w:asciiTheme="majorHAnsi" w:hAnsiTheme="majorHAnsi"/>
          <w:sz w:val="22"/>
          <w:szCs w:val="22"/>
        </w:rPr>
        <w:t xml:space="preserve"> gibi teknoloji merkezlerinde hızlı prototipleme, parça tedariki ve ürün geliştirme süreçleri kısa sürede tamamlanabilmektedir. Bu nedenle Çin’in medikal teknoloji stratejisi yalnızca cihaz üretimine ziyade Ar-</w:t>
      </w:r>
      <w:proofErr w:type="spellStart"/>
      <w:r w:rsidRPr="00F56B37">
        <w:rPr>
          <w:rFonts w:asciiTheme="majorHAnsi" w:hAnsiTheme="majorHAnsi"/>
          <w:sz w:val="22"/>
          <w:szCs w:val="22"/>
        </w:rPr>
        <w:t>Ge</w:t>
      </w:r>
      <w:proofErr w:type="spellEnd"/>
      <w:r w:rsidRPr="00F56B37">
        <w:rPr>
          <w:rFonts w:asciiTheme="majorHAnsi" w:hAnsiTheme="majorHAnsi"/>
          <w:sz w:val="22"/>
          <w:szCs w:val="22"/>
        </w:rPr>
        <w:t>, finansman, dijital altyapı, üretim kümelenmesi ve küresel marka hedefini bir araya getiren bütüncül bir ekosistem modeline dayanmaktadır (18).</w:t>
      </w:r>
    </w:p>
    <w:p w14:paraId="120B8390" w14:textId="77777777" w:rsidR="00EC0B13" w:rsidRPr="00F56B37" w:rsidRDefault="00EC0B13" w:rsidP="00EC0B13">
      <w:pPr>
        <w:pStyle w:val="Stil2"/>
      </w:pPr>
    </w:p>
    <w:p w14:paraId="5EC2F172" w14:textId="77777777" w:rsidR="00EC0B13" w:rsidRPr="009515C4" w:rsidRDefault="00EC0B13" w:rsidP="00EC0B13">
      <w:pPr>
        <w:pStyle w:val="Stil2"/>
      </w:pPr>
      <w:bookmarkStart w:id="34" w:name="_Toc233189749"/>
      <w:bookmarkStart w:id="35" w:name="_Toc233622423"/>
      <w:r w:rsidRPr="009515C4">
        <w:t xml:space="preserve">5.Made in </w:t>
      </w:r>
      <w:proofErr w:type="spellStart"/>
      <w:r w:rsidRPr="009515C4">
        <w:t>China’dan</w:t>
      </w:r>
      <w:proofErr w:type="spellEnd"/>
      <w:r w:rsidRPr="009515C4">
        <w:t xml:space="preserve"> </w:t>
      </w:r>
      <w:proofErr w:type="spellStart"/>
      <w:r w:rsidRPr="009515C4">
        <w:t>Created</w:t>
      </w:r>
      <w:proofErr w:type="spellEnd"/>
      <w:r w:rsidRPr="009515C4">
        <w:t xml:space="preserve"> in </w:t>
      </w:r>
      <w:proofErr w:type="spellStart"/>
      <w:r w:rsidRPr="009515C4">
        <w:t>China’a</w:t>
      </w:r>
      <w:proofErr w:type="spellEnd"/>
      <w:r w:rsidRPr="009515C4">
        <w:t xml:space="preserve"> Geçiş</w:t>
      </w:r>
      <w:bookmarkEnd w:id="34"/>
      <w:bookmarkEnd w:id="35"/>
    </w:p>
    <w:p w14:paraId="77B57CD9" w14:textId="77777777" w:rsidR="00EC0B13" w:rsidRPr="00F56B37" w:rsidRDefault="00EC0B13" w:rsidP="00EC0B13">
      <w:pPr>
        <w:spacing w:after="120" w:line="240" w:lineRule="auto"/>
        <w:jc w:val="both"/>
        <w:rPr>
          <w:rFonts w:asciiTheme="majorHAnsi" w:hAnsiTheme="majorHAnsi"/>
          <w:sz w:val="22"/>
          <w:szCs w:val="22"/>
        </w:rPr>
      </w:pPr>
      <w:r w:rsidRPr="00F56B37">
        <w:rPr>
          <w:rFonts w:asciiTheme="majorHAnsi" w:hAnsiTheme="majorHAnsi"/>
          <w:sz w:val="22"/>
          <w:szCs w:val="22"/>
        </w:rPr>
        <w:t xml:space="preserve">Uzun yıllar boyunca Çin denildiğinde akla düşük maliyetli üretim gelmekte, </w:t>
      </w:r>
      <w:r w:rsidRPr="00F56B37">
        <w:rPr>
          <w:rFonts w:asciiTheme="majorHAnsi" w:hAnsiTheme="majorHAnsi"/>
          <w:i/>
          <w:iCs/>
          <w:sz w:val="22"/>
          <w:szCs w:val="22"/>
        </w:rPr>
        <w:t>“</w:t>
      </w:r>
      <w:proofErr w:type="spellStart"/>
      <w:r w:rsidRPr="00F56B37">
        <w:rPr>
          <w:rFonts w:asciiTheme="majorHAnsi" w:hAnsiTheme="majorHAnsi"/>
          <w:i/>
          <w:iCs/>
          <w:sz w:val="22"/>
          <w:szCs w:val="22"/>
        </w:rPr>
        <w:t>Made</w:t>
      </w:r>
      <w:proofErr w:type="spellEnd"/>
      <w:r w:rsidRPr="00F56B37">
        <w:rPr>
          <w:rFonts w:asciiTheme="majorHAnsi" w:hAnsiTheme="majorHAnsi"/>
          <w:i/>
          <w:iCs/>
          <w:sz w:val="22"/>
          <w:szCs w:val="22"/>
        </w:rPr>
        <w:t xml:space="preserve"> in </w:t>
      </w:r>
      <w:proofErr w:type="spellStart"/>
      <w:r w:rsidRPr="00F56B37">
        <w:rPr>
          <w:rFonts w:asciiTheme="majorHAnsi" w:hAnsiTheme="majorHAnsi"/>
          <w:i/>
          <w:iCs/>
          <w:sz w:val="22"/>
          <w:szCs w:val="22"/>
        </w:rPr>
        <w:t>China</w:t>
      </w:r>
      <w:proofErr w:type="spellEnd"/>
      <w:r w:rsidRPr="00F56B37">
        <w:rPr>
          <w:rFonts w:asciiTheme="majorHAnsi" w:hAnsiTheme="majorHAnsi"/>
          <w:i/>
          <w:iCs/>
          <w:sz w:val="22"/>
          <w:szCs w:val="22"/>
        </w:rPr>
        <w:t>”</w:t>
      </w:r>
      <w:r w:rsidRPr="00F56B37">
        <w:rPr>
          <w:rFonts w:asciiTheme="majorHAnsi" w:hAnsiTheme="majorHAnsi"/>
          <w:sz w:val="22"/>
          <w:szCs w:val="22"/>
        </w:rPr>
        <w:t xml:space="preserve"> algısı çoğunlukla ucuz ve düşük kaliteli ürünlerle özdeşleşmektedir. Ancak günümüzde Çin, özellikle sağlık teknolojileri alanında yalnızca üretici değil; Ar-</w:t>
      </w:r>
      <w:proofErr w:type="spellStart"/>
      <w:r w:rsidRPr="00F56B37">
        <w:rPr>
          <w:rFonts w:asciiTheme="majorHAnsi" w:hAnsiTheme="majorHAnsi"/>
          <w:sz w:val="22"/>
          <w:szCs w:val="22"/>
        </w:rPr>
        <w:t>Ge</w:t>
      </w:r>
      <w:proofErr w:type="spellEnd"/>
      <w:r w:rsidRPr="00F56B37">
        <w:rPr>
          <w:rFonts w:asciiTheme="majorHAnsi" w:hAnsiTheme="majorHAnsi"/>
          <w:sz w:val="22"/>
          <w:szCs w:val="22"/>
        </w:rPr>
        <w:t>, inovasyon, marka değeri ve küresel rekabet gücü ile öne çıkan bir teknoloji aktörüne dönüşmektedir. Çin’in ileri endüstrilerdeki küresel ağırlığının artması bu dönüşümün yalnızca üretim kapasitesiyle sınırlı olmadığını; yüksek teknoloji, inovasyon ve küresel rekabet alanlarına da yayıldığını göstermektedir (3).</w:t>
      </w:r>
    </w:p>
    <w:p w14:paraId="08839A41" w14:textId="77777777" w:rsidR="00EC0B13" w:rsidRPr="00F56B37" w:rsidRDefault="00EC0B13" w:rsidP="00EC0B13">
      <w:pPr>
        <w:spacing w:after="120" w:line="240" w:lineRule="auto"/>
        <w:jc w:val="both"/>
        <w:rPr>
          <w:rFonts w:asciiTheme="majorHAnsi" w:hAnsiTheme="majorHAnsi"/>
          <w:sz w:val="22"/>
          <w:szCs w:val="22"/>
        </w:rPr>
      </w:pPr>
      <w:r w:rsidRPr="00F56B37">
        <w:rPr>
          <w:rFonts w:asciiTheme="majorHAnsi" w:hAnsiTheme="majorHAnsi"/>
          <w:sz w:val="22"/>
          <w:szCs w:val="22"/>
        </w:rPr>
        <w:t xml:space="preserve">Bu dönüşüm Çin’in </w:t>
      </w:r>
      <w:r w:rsidRPr="00F56B37">
        <w:rPr>
          <w:rFonts w:asciiTheme="majorHAnsi" w:hAnsiTheme="majorHAnsi"/>
          <w:i/>
          <w:iCs/>
          <w:sz w:val="22"/>
          <w:szCs w:val="22"/>
        </w:rPr>
        <w:t>“</w:t>
      </w:r>
      <w:proofErr w:type="spellStart"/>
      <w:r w:rsidRPr="00F56B37">
        <w:rPr>
          <w:rFonts w:asciiTheme="majorHAnsi" w:hAnsiTheme="majorHAnsi"/>
          <w:i/>
          <w:iCs/>
          <w:sz w:val="22"/>
          <w:szCs w:val="22"/>
        </w:rPr>
        <w:t>Created</w:t>
      </w:r>
      <w:proofErr w:type="spellEnd"/>
      <w:r w:rsidRPr="00F56B37">
        <w:rPr>
          <w:rFonts w:asciiTheme="majorHAnsi" w:hAnsiTheme="majorHAnsi"/>
          <w:i/>
          <w:iCs/>
          <w:sz w:val="22"/>
          <w:szCs w:val="22"/>
        </w:rPr>
        <w:t xml:space="preserve"> in </w:t>
      </w:r>
      <w:proofErr w:type="spellStart"/>
      <w:r w:rsidRPr="00F56B37">
        <w:rPr>
          <w:rFonts w:asciiTheme="majorHAnsi" w:hAnsiTheme="majorHAnsi"/>
          <w:i/>
          <w:iCs/>
          <w:sz w:val="22"/>
          <w:szCs w:val="22"/>
        </w:rPr>
        <w:t>China</w:t>
      </w:r>
      <w:proofErr w:type="spellEnd"/>
      <w:r w:rsidRPr="00F56B37">
        <w:rPr>
          <w:rFonts w:asciiTheme="majorHAnsi" w:hAnsiTheme="majorHAnsi"/>
          <w:i/>
          <w:iCs/>
          <w:sz w:val="22"/>
          <w:szCs w:val="22"/>
        </w:rPr>
        <w:t>”</w:t>
      </w:r>
      <w:r w:rsidRPr="00F56B37">
        <w:rPr>
          <w:rFonts w:asciiTheme="majorHAnsi" w:hAnsiTheme="majorHAnsi"/>
          <w:sz w:val="22"/>
          <w:szCs w:val="22"/>
        </w:rPr>
        <w:t xml:space="preserve"> yaklaşımını benimsemesi ile açıklanabilir. Artık hedef yalnızca daha fazla üretmek değil; premium segmentte, yüksek teknolojili ve yenilikçi ürünler geliştirerek küresel sağlık teknolojileri pazarında standart belirleyici bir konuma ulaşmaktır. United </w:t>
      </w:r>
      <w:proofErr w:type="spellStart"/>
      <w:r w:rsidRPr="00F56B37">
        <w:rPr>
          <w:rFonts w:asciiTheme="majorHAnsi" w:hAnsiTheme="majorHAnsi"/>
          <w:sz w:val="22"/>
          <w:szCs w:val="22"/>
        </w:rPr>
        <w:t>Imaging’in</w:t>
      </w:r>
      <w:proofErr w:type="spellEnd"/>
      <w:r w:rsidRPr="00F56B37">
        <w:rPr>
          <w:rFonts w:asciiTheme="majorHAnsi" w:hAnsiTheme="majorHAnsi"/>
          <w:sz w:val="22"/>
          <w:szCs w:val="22"/>
        </w:rPr>
        <w:t xml:space="preserve"> total-body PET/CT sistemi </w:t>
      </w:r>
      <w:proofErr w:type="spellStart"/>
      <w:r w:rsidRPr="00F56B37">
        <w:rPr>
          <w:rFonts w:asciiTheme="majorHAnsi" w:hAnsiTheme="majorHAnsi"/>
          <w:sz w:val="22"/>
          <w:szCs w:val="22"/>
        </w:rPr>
        <w:t>uEXPLORER</w:t>
      </w:r>
      <w:proofErr w:type="spellEnd"/>
      <w:r w:rsidRPr="00F56B37">
        <w:rPr>
          <w:rFonts w:asciiTheme="majorHAnsi" w:hAnsiTheme="majorHAnsi"/>
          <w:sz w:val="22"/>
          <w:szCs w:val="22"/>
        </w:rPr>
        <w:t xml:space="preserve"> ve </w:t>
      </w:r>
      <w:proofErr w:type="spellStart"/>
      <w:r w:rsidRPr="00F56B37">
        <w:rPr>
          <w:rFonts w:asciiTheme="majorHAnsi" w:hAnsiTheme="majorHAnsi"/>
          <w:sz w:val="22"/>
          <w:szCs w:val="22"/>
        </w:rPr>
        <w:t>Mindray’in</w:t>
      </w:r>
      <w:proofErr w:type="spellEnd"/>
      <w:r w:rsidRPr="00F56B37">
        <w:rPr>
          <w:rFonts w:asciiTheme="majorHAnsi" w:hAnsiTheme="majorHAnsi"/>
          <w:sz w:val="22"/>
          <w:szCs w:val="22"/>
        </w:rPr>
        <w:t xml:space="preserve"> dijital sağlık çözümleri, Çinli firmaların üretim kapasitesinin yanı sıra ileri teknoloji, yazılım, yapay </w:t>
      </w:r>
      <w:proofErr w:type="gramStart"/>
      <w:r w:rsidRPr="00F56B37">
        <w:rPr>
          <w:rFonts w:asciiTheme="majorHAnsi" w:hAnsiTheme="majorHAnsi"/>
          <w:sz w:val="22"/>
          <w:szCs w:val="22"/>
        </w:rPr>
        <w:t>zeka</w:t>
      </w:r>
      <w:proofErr w:type="gramEnd"/>
      <w:r w:rsidRPr="00F56B37">
        <w:rPr>
          <w:rFonts w:asciiTheme="majorHAnsi" w:hAnsiTheme="majorHAnsi"/>
          <w:sz w:val="22"/>
          <w:szCs w:val="22"/>
        </w:rPr>
        <w:t xml:space="preserve"> ve klinik entegrasyon alanlarında da rekabet ettiğini göstermektedir (12, 15). Bu nedenle Çinli şirketler satın almalarını, uluslararası ortaklıklarını ve yatırım stratejilerini küresel büyüme hedefi doğrultusunda şekillendirmektedir.</w:t>
      </w:r>
    </w:p>
    <w:p w14:paraId="3BC1682F" w14:textId="77777777" w:rsidR="00EC0B13" w:rsidRDefault="00EC0B13" w:rsidP="00EC0B13">
      <w:pPr>
        <w:spacing w:after="120" w:line="240" w:lineRule="auto"/>
        <w:jc w:val="both"/>
        <w:rPr>
          <w:rFonts w:asciiTheme="majorHAnsi" w:hAnsiTheme="majorHAnsi"/>
          <w:sz w:val="22"/>
          <w:szCs w:val="22"/>
        </w:rPr>
      </w:pPr>
      <w:r w:rsidRPr="00F56B37">
        <w:rPr>
          <w:rFonts w:asciiTheme="majorHAnsi" w:hAnsiTheme="majorHAnsi"/>
          <w:sz w:val="22"/>
          <w:szCs w:val="22"/>
        </w:rPr>
        <w:t xml:space="preserve">Çin’in yükselişinde regülasyon süreçleri de stratejik bir araç olarak kullanılmaktadır. Geleneksel sistemlerde uzun süren onay mekanizmaları inovatif ürünlerin pazara girişini yavaşlatırken Çin risk bazlı </w:t>
      </w:r>
      <w:r w:rsidRPr="00F56B37">
        <w:rPr>
          <w:rFonts w:asciiTheme="majorHAnsi" w:hAnsiTheme="majorHAnsi"/>
          <w:sz w:val="22"/>
          <w:szCs w:val="22"/>
        </w:rPr>
        <w:lastRenderedPageBreak/>
        <w:t xml:space="preserve">ve hızlandırılmış onay süreçleriyle şirketlerin ürünlerini daha kısa sürede pazara sunulmasına </w:t>
      </w:r>
      <w:proofErr w:type="gramStart"/>
      <w:r w:rsidRPr="00F56B37">
        <w:rPr>
          <w:rFonts w:asciiTheme="majorHAnsi" w:hAnsiTheme="majorHAnsi"/>
          <w:sz w:val="22"/>
          <w:szCs w:val="22"/>
        </w:rPr>
        <w:t>imkan</w:t>
      </w:r>
      <w:proofErr w:type="gramEnd"/>
      <w:r w:rsidRPr="00F56B37">
        <w:rPr>
          <w:rFonts w:asciiTheme="majorHAnsi" w:hAnsiTheme="majorHAnsi"/>
          <w:sz w:val="22"/>
          <w:szCs w:val="22"/>
        </w:rPr>
        <w:t xml:space="preserve"> tanımaktadır. Böylece firmalar erken gelir elde edebilmekte, bu kaynakları yeniden Ar-</w:t>
      </w:r>
      <w:proofErr w:type="spellStart"/>
      <w:r w:rsidRPr="00F56B37">
        <w:rPr>
          <w:rFonts w:asciiTheme="majorHAnsi" w:hAnsiTheme="majorHAnsi"/>
          <w:sz w:val="22"/>
          <w:szCs w:val="22"/>
        </w:rPr>
        <w:t>Ge’ye</w:t>
      </w:r>
      <w:proofErr w:type="spellEnd"/>
      <w:r w:rsidRPr="00F56B37">
        <w:rPr>
          <w:rFonts w:asciiTheme="majorHAnsi" w:hAnsiTheme="majorHAnsi"/>
          <w:sz w:val="22"/>
          <w:szCs w:val="22"/>
        </w:rPr>
        <w:t xml:space="preserve"> aktarabilmekte ve inovasyon döngüsünü sürdürebilmektedir. Koşullu onay mekanizmaları, piyasa sonrası takip sistemleri ve klinik veri zorunlulukları sayesinde güvenlik korunurken teknolojik gelişim de desteklenmektedir (4). Bu durum doğru tasarlanmış regülasyon sistemlerinin yalnızca denetleyici değil, aynı zamanda rekabet avantajı sağlayan bir unsur olabileceğini göstermektedir.</w:t>
      </w:r>
    </w:p>
    <w:p w14:paraId="05C6B23D" w14:textId="77777777" w:rsidR="00EC0B13" w:rsidRPr="00F56B37" w:rsidRDefault="00EC0B13" w:rsidP="00EC0B13">
      <w:pPr>
        <w:pStyle w:val="Stil2"/>
      </w:pPr>
    </w:p>
    <w:p w14:paraId="32B07580" w14:textId="77777777" w:rsidR="00EC0B13" w:rsidRPr="009515C4" w:rsidRDefault="00EC0B13" w:rsidP="00EC0B13">
      <w:pPr>
        <w:pStyle w:val="Stil2"/>
      </w:pPr>
      <w:bookmarkStart w:id="36" w:name="_Toc233189750"/>
      <w:bookmarkStart w:id="37" w:name="_Toc233622424"/>
      <w:r w:rsidRPr="009515C4">
        <w:t>6.Türkiye İçin Çıkarımlar ve Öneriler</w:t>
      </w:r>
      <w:bookmarkEnd w:id="36"/>
      <w:bookmarkEnd w:id="37"/>
    </w:p>
    <w:p w14:paraId="369870D7" w14:textId="77777777" w:rsidR="00EC0B13" w:rsidRPr="00F56B37" w:rsidRDefault="00EC0B13" w:rsidP="00EC0B13">
      <w:pPr>
        <w:spacing w:after="120" w:line="240" w:lineRule="auto"/>
        <w:jc w:val="both"/>
        <w:rPr>
          <w:rFonts w:asciiTheme="majorHAnsi" w:hAnsiTheme="majorHAnsi"/>
          <w:sz w:val="22"/>
          <w:szCs w:val="22"/>
        </w:rPr>
      </w:pPr>
      <w:r w:rsidRPr="00F56B37">
        <w:rPr>
          <w:rFonts w:asciiTheme="majorHAnsi" w:hAnsiTheme="majorHAnsi"/>
          <w:sz w:val="22"/>
          <w:szCs w:val="22"/>
        </w:rPr>
        <w:t>Çin’in sağlık teknolojilerindeki yükselişi, Türkiye için önemli stratejik dersler sunmaktadır. Türkiye; modern sağlık altyapısı, güçlü üretim kapasitesi, gelişen sağlık hizmetleri sistemi ve nitelikli genç iş gücüyle önemli bir potansiyele sahiptir. Ancak bu potansiyelin küresel rekabet avantajına dönüşebilmesi için ileri teknoloji altyapısının güçlendirilmesi, yerli markaların desteklenmesi ve sağlık teknolojilerinde uzun vadeli bir sanayi politikasının benimsenmesi gerekmektedir. Türkiye’nin 12.Kalkınma Planı’nda Ar-</w:t>
      </w:r>
      <w:proofErr w:type="spellStart"/>
      <w:r w:rsidRPr="00F56B37">
        <w:rPr>
          <w:rFonts w:asciiTheme="majorHAnsi" w:hAnsiTheme="majorHAnsi"/>
          <w:sz w:val="22"/>
          <w:szCs w:val="22"/>
        </w:rPr>
        <w:t>Ge</w:t>
      </w:r>
      <w:proofErr w:type="spellEnd"/>
      <w:r w:rsidRPr="00F56B37">
        <w:rPr>
          <w:rFonts w:asciiTheme="majorHAnsi" w:hAnsiTheme="majorHAnsi"/>
          <w:sz w:val="22"/>
          <w:szCs w:val="22"/>
        </w:rPr>
        <w:t>, yüksek katma değerli üretim, teknoloji odaklı sanayi politikaları ve sağlık endüstrilerinin güçlendirilmesine yönelik hedefler, bu dönüşüm için genel bir stratejik çerçeve sunmaktadır (19).</w:t>
      </w:r>
    </w:p>
    <w:p w14:paraId="112DAA92" w14:textId="77777777" w:rsidR="00EC0B13" w:rsidRPr="00F56B37" w:rsidRDefault="00EC0B13" w:rsidP="00EC0B13">
      <w:pPr>
        <w:spacing w:after="120" w:line="240" w:lineRule="auto"/>
        <w:jc w:val="both"/>
        <w:rPr>
          <w:rFonts w:asciiTheme="majorHAnsi" w:hAnsiTheme="majorHAnsi"/>
          <w:sz w:val="22"/>
          <w:szCs w:val="22"/>
        </w:rPr>
      </w:pPr>
      <w:r w:rsidRPr="00F56B37">
        <w:rPr>
          <w:rFonts w:asciiTheme="majorHAnsi" w:hAnsiTheme="majorHAnsi"/>
          <w:sz w:val="22"/>
          <w:szCs w:val="22"/>
        </w:rPr>
        <w:t>Türkiye, Çin ile Amerika arasındaki teknoloji rekabetinden doğan boşluğu doğru değerlendirebilirse bölgesel bir sağlık teknolojileri üretim üssüne dönüşebilir. Bunun için yalnızca ithalat yapan değil, yüksek teknoloji tıbbi cihaz geliştiren ve ihraç eden bir ülke konumuna gelmesi gerekmektedir. Bu süreçte beyin göçünün önlenmesi, araştırmacıların ve girişimcilerin desteklenmesi kritik öneme sahiptir. Ayrıca Akıllı Yaşam ve Sağlık Ürün ve Teknolojileri Yol Haritası, tıbbi cihazlar, dijital sağlık, biyoteknoloji, sağlık verisi ve akıllı sağlık teknolojileri gibi alanlarda Türkiye’nin yerli ve yenilikçi üretim kapasitesini geliştirmesi gerektiğini ortaya koymaktadır (20).</w:t>
      </w:r>
    </w:p>
    <w:p w14:paraId="1FF55AF0" w14:textId="77777777" w:rsidR="00EC0B13" w:rsidRPr="00F56B37" w:rsidRDefault="00EC0B13" w:rsidP="00EC0B13">
      <w:pPr>
        <w:spacing w:after="120" w:line="240" w:lineRule="auto"/>
        <w:jc w:val="both"/>
        <w:rPr>
          <w:rFonts w:asciiTheme="majorHAnsi" w:hAnsiTheme="majorHAnsi"/>
          <w:sz w:val="22"/>
          <w:szCs w:val="22"/>
        </w:rPr>
      </w:pPr>
      <w:r w:rsidRPr="00F56B37">
        <w:rPr>
          <w:rFonts w:asciiTheme="majorHAnsi" w:hAnsiTheme="majorHAnsi"/>
          <w:sz w:val="22"/>
          <w:szCs w:val="22"/>
        </w:rPr>
        <w:t>Kısa vadede kritik sağlık ürünlerinde yerelleşme artırılmalı, devlet destekli alım garantileri ve finansman modelleriyle yerli üretim teşvik edilmelidir. Regülasyon süreçleri ise güvenliği koruyan ancak inovasyonu engellemeyen, daha hızlı ve öngörülebilir bir yapıya kavuşturulmalıdır.</w:t>
      </w:r>
    </w:p>
    <w:p w14:paraId="22AE6FFF" w14:textId="77777777" w:rsidR="00EC0B13" w:rsidRPr="00F56B37" w:rsidRDefault="00EC0B13" w:rsidP="00EC0B13">
      <w:pPr>
        <w:spacing w:after="120" w:line="240" w:lineRule="auto"/>
        <w:jc w:val="both"/>
        <w:rPr>
          <w:rFonts w:asciiTheme="majorHAnsi" w:hAnsiTheme="majorHAnsi"/>
          <w:sz w:val="22"/>
          <w:szCs w:val="22"/>
        </w:rPr>
      </w:pPr>
      <w:r w:rsidRPr="00F56B37">
        <w:rPr>
          <w:rFonts w:asciiTheme="majorHAnsi" w:hAnsiTheme="majorHAnsi"/>
          <w:sz w:val="22"/>
          <w:szCs w:val="22"/>
        </w:rPr>
        <w:t xml:space="preserve">Orta vadede üniversite-sanayi </w:t>
      </w:r>
      <w:proofErr w:type="gramStart"/>
      <w:r w:rsidRPr="00F56B37">
        <w:rPr>
          <w:rFonts w:asciiTheme="majorHAnsi" w:hAnsiTheme="majorHAnsi"/>
          <w:sz w:val="22"/>
          <w:szCs w:val="22"/>
        </w:rPr>
        <w:t>işbirliği</w:t>
      </w:r>
      <w:proofErr w:type="gramEnd"/>
      <w:r w:rsidRPr="00F56B37">
        <w:rPr>
          <w:rFonts w:asciiTheme="majorHAnsi" w:hAnsiTheme="majorHAnsi"/>
          <w:sz w:val="22"/>
          <w:szCs w:val="22"/>
        </w:rPr>
        <w:t xml:space="preserve"> güçlendirilmeli, stratejik teknolojilere odaklanan araştırma merkezleri desteklenmeli ve sağlık verisi altyapısı geliştirilmelidir. Uzun vadede ise Türkiye’nin hedefi güçlü bir ihracat ekosistemi kurmak, küresel ölçekte rekabet edebilecek sağlık teknolojisi şirketleri çıkarmak ve teknolojik bağımsızlığını güçlendirmek olmalıdır.</w:t>
      </w:r>
    </w:p>
    <w:p w14:paraId="190B5611" w14:textId="77777777" w:rsidR="00EC0B13" w:rsidRPr="00F56B37" w:rsidRDefault="00EC0B13" w:rsidP="00EC0B13">
      <w:pPr>
        <w:spacing w:after="120" w:line="240" w:lineRule="auto"/>
        <w:jc w:val="both"/>
        <w:rPr>
          <w:rFonts w:asciiTheme="majorHAnsi" w:hAnsiTheme="majorHAnsi"/>
          <w:sz w:val="22"/>
          <w:szCs w:val="22"/>
        </w:rPr>
      </w:pPr>
      <w:r w:rsidRPr="00F56B37">
        <w:rPr>
          <w:rFonts w:asciiTheme="majorHAnsi" w:hAnsiTheme="majorHAnsi"/>
          <w:sz w:val="22"/>
          <w:szCs w:val="22"/>
        </w:rPr>
        <w:t>Dünya yeni bir teknolojik dönüşüm çağındadır. Bu süreçte yalnızca izleyici olmak değil, oyun kurucu olmak gerekmektedir. Türkiye’nin sahip olduğu potansiyel doğru stratejilerle birleştiğinde, sağlık teknolojilerinde bölgesel ve hatta küresel bir güç haline gelmesi mümkündür.</w:t>
      </w:r>
    </w:p>
    <w:p w14:paraId="62F18824" w14:textId="77777777" w:rsidR="00EC0B13" w:rsidRDefault="00EC0B13" w:rsidP="00EC0B13">
      <w:pPr>
        <w:spacing w:before="240" w:after="240"/>
        <w:rPr>
          <w:rFonts w:asciiTheme="majorHAnsi" w:hAnsiTheme="majorHAnsi"/>
          <w:b/>
          <w:bCs/>
        </w:rPr>
      </w:pPr>
    </w:p>
    <w:p w14:paraId="6700AF3B" w14:textId="77777777" w:rsidR="00EC0B13" w:rsidRDefault="00EC0B13" w:rsidP="00EC0B13">
      <w:pPr>
        <w:spacing w:before="240" w:after="240"/>
        <w:rPr>
          <w:rFonts w:asciiTheme="majorHAnsi" w:hAnsiTheme="majorHAnsi"/>
          <w:b/>
          <w:bCs/>
        </w:rPr>
      </w:pPr>
    </w:p>
    <w:p w14:paraId="204F68B1" w14:textId="77777777" w:rsidR="00EC0B13" w:rsidRDefault="00EC0B13" w:rsidP="00EC0B13">
      <w:pPr>
        <w:spacing w:before="240" w:after="240"/>
        <w:rPr>
          <w:rFonts w:asciiTheme="majorHAnsi" w:hAnsiTheme="majorHAnsi"/>
          <w:b/>
          <w:bCs/>
        </w:rPr>
      </w:pPr>
    </w:p>
    <w:p w14:paraId="21700440" w14:textId="77777777" w:rsidR="00EC0B13" w:rsidRDefault="00EC0B13" w:rsidP="00EC0B13">
      <w:pPr>
        <w:spacing w:before="240" w:after="240"/>
        <w:rPr>
          <w:rFonts w:asciiTheme="majorHAnsi" w:hAnsiTheme="majorHAnsi"/>
          <w:b/>
          <w:bCs/>
        </w:rPr>
      </w:pPr>
    </w:p>
    <w:p w14:paraId="615FDCB2" w14:textId="77777777" w:rsidR="00EC0B13" w:rsidRDefault="00EC0B13" w:rsidP="00EC0B13">
      <w:pPr>
        <w:spacing w:before="240" w:after="240"/>
        <w:rPr>
          <w:rFonts w:asciiTheme="majorHAnsi" w:hAnsiTheme="majorHAnsi"/>
          <w:b/>
          <w:bCs/>
        </w:rPr>
      </w:pPr>
    </w:p>
    <w:p w14:paraId="35A28383" w14:textId="77777777" w:rsidR="00EC0B13" w:rsidRDefault="00EC0B13" w:rsidP="00EC0B13">
      <w:pPr>
        <w:spacing w:before="240" w:after="240"/>
        <w:rPr>
          <w:rFonts w:asciiTheme="majorHAnsi" w:hAnsiTheme="majorHAnsi"/>
          <w:b/>
          <w:bCs/>
        </w:rPr>
      </w:pPr>
    </w:p>
    <w:p w14:paraId="369C132E" w14:textId="77777777" w:rsidR="00EC0B13" w:rsidRDefault="00EC0B13" w:rsidP="00EC0B13">
      <w:pPr>
        <w:spacing w:before="240" w:after="240"/>
        <w:rPr>
          <w:rFonts w:asciiTheme="majorHAnsi" w:hAnsiTheme="majorHAnsi"/>
          <w:b/>
          <w:bCs/>
        </w:rPr>
      </w:pPr>
    </w:p>
    <w:p w14:paraId="1C989658" w14:textId="77777777" w:rsidR="00EC0B13" w:rsidRPr="009515C4" w:rsidRDefault="00EC0B13" w:rsidP="00EC0B13">
      <w:pPr>
        <w:pStyle w:val="Stil2"/>
      </w:pPr>
      <w:bookmarkStart w:id="38" w:name="_Toc233189751"/>
      <w:bookmarkStart w:id="39" w:name="_Toc233622425"/>
      <w:r w:rsidRPr="009515C4">
        <w:lastRenderedPageBreak/>
        <w:t>Kaynakça</w:t>
      </w:r>
      <w:bookmarkEnd w:id="38"/>
      <w:bookmarkEnd w:id="39"/>
    </w:p>
    <w:p w14:paraId="24CC5E26" w14:textId="77777777" w:rsidR="00EC0B13" w:rsidRPr="00F56B37" w:rsidRDefault="00EC0B13" w:rsidP="00EC0B13">
      <w:pPr>
        <w:numPr>
          <w:ilvl w:val="0"/>
          <w:numId w:val="2"/>
        </w:numPr>
        <w:suppressAutoHyphens w:val="0"/>
        <w:autoSpaceDN/>
        <w:spacing w:after="0" w:line="240" w:lineRule="auto"/>
        <w:ind w:left="714" w:hanging="357"/>
        <w:textAlignment w:val="auto"/>
        <w:rPr>
          <w:rFonts w:asciiTheme="majorHAnsi" w:hAnsiTheme="majorHAnsi"/>
          <w:sz w:val="22"/>
          <w:szCs w:val="22"/>
        </w:rPr>
      </w:pPr>
      <w:proofErr w:type="spellStart"/>
      <w:r w:rsidRPr="00F56B37">
        <w:rPr>
          <w:rFonts w:asciiTheme="majorHAnsi" w:hAnsiTheme="majorHAnsi"/>
          <w:sz w:val="22"/>
          <w:szCs w:val="22"/>
        </w:rPr>
        <w:t>The</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State</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Council</w:t>
      </w:r>
      <w:proofErr w:type="spellEnd"/>
      <w:r w:rsidRPr="00F56B37">
        <w:rPr>
          <w:rFonts w:asciiTheme="majorHAnsi" w:hAnsiTheme="majorHAnsi"/>
          <w:sz w:val="22"/>
          <w:szCs w:val="22"/>
        </w:rPr>
        <w:t xml:space="preserve"> of </w:t>
      </w:r>
      <w:proofErr w:type="spellStart"/>
      <w:r w:rsidRPr="00F56B37">
        <w:rPr>
          <w:rFonts w:asciiTheme="majorHAnsi" w:hAnsiTheme="majorHAnsi"/>
          <w:sz w:val="22"/>
          <w:szCs w:val="22"/>
        </w:rPr>
        <w:t>the</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People’s</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Republic</w:t>
      </w:r>
      <w:proofErr w:type="spellEnd"/>
      <w:r w:rsidRPr="00F56B37">
        <w:rPr>
          <w:rFonts w:asciiTheme="majorHAnsi" w:hAnsiTheme="majorHAnsi"/>
          <w:sz w:val="22"/>
          <w:szCs w:val="22"/>
        </w:rPr>
        <w:t xml:space="preserve"> of </w:t>
      </w:r>
      <w:proofErr w:type="spellStart"/>
      <w:r w:rsidRPr="00F56B37">
        <w:rPr>
          <w:rFonts w:asciiTheme="majorHAnsi" w:hAnsiTheme="majorHAnsi"/>
          <w:sz w:val="22"/>
          <w:szCs w:val="22"/>
        </w:rPr>
        <w:t>China</w:t>
      </w:r>
      <w:proofErr w:type="spellEnd"/>
      <w:r w:rsidRPr="00F56B37">
        <w:rPr>
          <w:rFonts w:asciiTheme="majorHAnsi" w:hAnsiTheme="majorHAnsi"/>
          <w:sz w:val="22"/>
          <w:szCs w:val="22"/>
        </w:rPr>
        <w:t xml:space="preserve">. (2021). </w:t>
      </w:r>
      <w:proofErr w:type="spellStart"/>
      <w:r w:rsidRPr="00F56B37">
        <w:rPr>
          <w:rFonts w:asciiTheme="majorHAnsi" w:hAnsiTheme="majorHAnsi"/>
          <w:i/>
          <w:iCs/>
          <w:sz w:val="22"/>
          <w:szCs w:val="22"/>
        </w:rPr>
        <w:t>Major</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targets</w:t>
      </w:r>
      <w:proofErr w:type="spellEnd"/>
      <w:r w:rsidRPr="00F56B37">
        <w:rPr>
          <w:rFonts w:asciiTheme="majorHAnsi" w:hAnsiTheme="majorHAnsi"/>
          <w:i/>
          <w:iCs/>
          <w:sz w:val="22"/>
          <w:szCs w:val="22"/>
        </w:rPr>
        <w:t xml:space="preserve"> in </w:t>
      </w:r>
      <w:proofErr w:type="spellStart"/>
      <w:r w:rsidRPr="00F56B37">
        <w:rPr>
          <w:rFonts w:asciiTheme="majorHAnsi" w:hAnsiTheme="majorHAnsi"/>
          <w:i/>
          <w:iCs/>
          <w:sz w:val="22"/>
          <w:szCs w:val="22"/>
        </w:rPr>
        <w:t>the</w:t>
      </w:r>
      <w:proofErr w:type="spellEnd"/>
      <w:r w:rsidRPr="00F56B37">
        <w:rPr>
          <w:rFonts w:asciiTheme="majorHAnsi" w:hAnsiTheme="majorHAnsi"/>
          <w:i/>
          <w:iCs/>
          <w:sz w:val="22"/>
          <w:szCs w:val="22"/>
        </w:rPr>
        <w:t xml:space="preserve"> 14th </w:t>
      </w:r>
      <w:proofErr w:type="spellStart"/>
      <w:r w:rsidRPr="00F56B37">
        <w:rPr>
          <w:rFonts w:asciiTheme="majorHAnsi" w:hAnsiTheme="majorHAnsi"/>
          <w:i/>
          <w:iCs/>
          <w:sz w:val="22"/>
          <w:szCs w:val="22"/>
        </w:rPr>
        <w:t>Five-Year</w:t>
      </w:r>
      <w:proofErr w:type="spellEnd"/>
      <w:r w:rsidRPr="00F56B37">
        <w:rPr>
          <w:rFonts w:asciiTheme="majorHAnsi" w:hAnsiTheme="majorHAnsi"/>
          <w:i/>
          <w:iCs/>
          <w:sz w:val="22"/>
          <w:szCs w:val="22"/>
        </w:rPr>
        <w:t xml:space="preserve"> Plan</w:t>
      </w:r>
      <w:r w:rsidRPr="00F56B37">
        <w:rPr>
          <w:rFonts w:asciiTheme="majorHAnsi" w:hAnsiTheme="majorHAnsi"/>
          <w:sz w:val="22"/>
          <w:szCs w:val="22"/>
        </w:rPr>
        <w:t>.</w:t>
      </w:r>
      <w:r w:rsidRPr="003C0435">
        <w:rPr>
          <w:rFonts w:asciiTheme="majorHAnsi" w:hAnsiTheme="majorHAnsi"/>
          <w:sz w:val="22"/>
          <w:szCs w:val="22"/>
        </w:rPr>
        <w:t xml:space="preserve"> </w:t>
      </w:r>
      <w:hyperlink r:id="rId28">
        <w:r w:rsidRPr="003C0435">
          <w:rPr>
            <w:rStyle w:val="Kpr"/>
            <w:rFonts w:asciiTheme="majorHAnsi" w:hAnsiTheme="majorHAnsi"/>
            <w:sz w:val="22"/>
            <w:szCs w:val="22"/>
          </w:rPr>
          <w:t>https://english.www.gov.cn/w/14thfiveyearplan/</w:t>
        </w:r>
      </w:hyperlink>
    </w:p>
    <w:p w14:paraId="4F44A9C7" w14:textId="77777777" w:rsidR="00EC0B13" w:rsidRPr="003C0435" w:rsidRDefault="00EC0B13" w:rsidP="00EC0B13">
      <w:pPr>
        <w:numPr>
          <w:ilvl w:val="0"/>
          <w:numId w:val="2"/>
        </w:numPr>
        <w:suppressAutoHyphens w:val="0"/>
        <w:autoSpaceDN/>
        <w:spacing w:after="0" w:line="240" w:lineRule="auto"/>
        <w:ind w:left="714" w:hanging="357"/>
        <w:textAlignment w:val="auto"/>
        <w:rPr>
          <w:rFonts w:asciiTheme="majorHAnsi" w:hAnsiTheme="majorHAnsi"/>
          <w:color w:val="0F4761" w:themeColor="accent1" w:themeShade="BF"/>
          <w:sz w:val="22"/>
          <w:szCs w:val="22"/>
        </w:rPr>
      </w:pPr>
      <w:proofErr w:type="spellStart"/>
      <w:r w:rsidRPr="00F56B37">
        <w:rPr>
          <w:rFonts w:asciiTheme="majorHAnsi" w:hAnsiTheme="majorHAnsi"/>
          <w:sz w:val="22"/>
          <w:szCs w:val="22"/>
        </w:rPr>
        <w:t>Grünberg</w:t>
      </w:r>
      <w:proofErr w:type="spellEnd"/>
      <w:r w:rsidRPr="00F56B37">
        <w:rPr>
          <w:rFonts w:asciiTheme="majorHAnsi" w:hAnsiTheme="majorHAnsi"/>
          <w:sz w:val="22"/>
          <w:szCs w:val="22"/>
        </w:rPr>
        <w:t xml:space="preserve">, N., &amp; </w:t>
      </w:r>
      <w:proofErr w:type="spellStart"/>
      <w:r w:rsidRPr="00F56B37">
        <w:rPr>
          <w:rFonts w:asciiTheme="majorHAnsi" w:hAnsiTheme="majorHAnsi"/>
          <w:sz w:val="22"/>
          <w:szCs w:val="22"/>
        </w:rPr>
        <w:t>Zenglein</w:t>
      </w:r>
      <w:proofErr w:type="spellEnd"/>
      <w:r w:rsidRPr="00F56B37">
        <w:rPr>
          <w:rFonts w:asciiTheme="majorHAnsi" w:hAnsiTheme="majorHAnsi"/>
          <w:sz w:val="22"/>
          <w:szCs w:val="22"/>
        </w:rPr>
        <w:t xml:space="preserve">, M. J. (2021). </w:t>
      </w:r>
      <w:proofErr w:type="spellStart"/>
      <w:r w:rsidRPr="00F56B37">
        <w:rPr>
          <w:rFonts w:asciiTheme="majorHAnsi" w:hAnsiTheme="majorHAnsi"/>
          <w:i/>
          <w:iCs/>
          <w:sz w:val="22"/>
          <w:szCs w:val="22"/>
        </w:rPr>
        <w:t>The</w:t>
      </w:r>
      <w:proofErr w:type="spellEnd"/>
      <w:r w:rsidRPr="00F56B37">
        <w:rPr>
          <w:rFonts w:asciiTheme="majorHAnsi" w:hAnsiTheme="majorHAnsi"/>
          <w:i/>
          <w:iCs/>
          <w:sz w:val="22"/>
          <w:szCs w:val="22"/>
        </w:rPr>
        <w:t xml:space="preserve"> 14th </w:t>
      </w:r>
      <w:proofErr w:type="spellStart"/>
      <w:r w:rsidRPr="00F56B37">
        <w:rPr>
          <w:rFonts w:asciiTheme="majorHAnsi" w:hAnsiTheme="majorHAnsi"/>
          <w:i/>
          <w:iCs/>
          <w:sz w:val="22"/>
          <w:szCs w:val="22"/>
        </w:rPr>
        <w:t>Five-Year</w:t>
      </w:r>
      <w:proofErr w:type="spellEnd"/>
      <w:r w:rsidRPr="00F56B37">
        <w:rPr>
          <w:rFonts w:asciiTheme="majorHAnsi" w:hAnsiTheme="majorHAnsi"/>
          <w:i/>
          <w:iCs/>
          <w:sz w:val="22"/>
          <w:szCs w:val="22"/>
        </w:rPr>
        <w:t xml:space="preserve"> Plan: A </w:t>
      </w:r>
      <w:proofErr w:type="spellStart"/>
      <w:r w:rsidRPr="00F56B37">
        <w:rPr>
          <w:rFonts w:asciiTheme="majorHAnsi" w:hAnsiTheme="majorHAnsi"/>
          <w:i/>
          <w:iCs/>
          <w:sz w:val="22"/>
          <w:szCs w:val="22"/>
        </w:rPr>
        <w:t>blueprint</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for</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China’s</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high-tech</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future</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Mercator</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Institute</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for</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China</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Studies</w:t>
      </w:r>
      <w:proofErr w:type="spellEnd"/>
      <w:r w:rsidRPr="00F56B37">
        <w:rPr>
          <w:rFonts w:asciiTheme="majorHAnsi" w:hAnsiTheme="majorHAnsi"/>
          <w:sz w:val="22"/>
          <w:szCs w:val="22"/>
        </w:rPr>
        <w:t xml:space="preserve">. </w:t>
      </w:r>
      <w:hyperlink r:id="rId29">
        <w:r w:rsidRPr="003C0435">
          <w:rPr>
            <w:rFonts w:asciiTheme="majorHAnsi" w:hAnsiTheme="majorHAnsi"/>
            <w:color w:val="0F4761" w:themeColor="accent1" w:themeShade="BF"/>
            <w:sz w:val="22"/>
            <w:szCs w:val="22"/>
          </w:rPr>
          <w:t>https://merics.org/en/report/14th-five-year-plan-blueprint-chinas-high-tech-future</w:t>
        </w:r>
      </w:hyperlink>
    </w:p>
    <w:p w14:paraId="18320632" w14:textId="77777777" w:rsidR="00EC0B13" w:rsidRPr="00F56B37" w:rsidRDefault="00EC0B13" w:rsidP="00EC0B13">
      <w:pPr>
        <w:numPr>
          <w:ilvl w:val="0"/>
          <w:numId w:val="2"/>
        </w:numPr>
        <w:suppressAutoHyphens w:val="0"/>
        <w:autoSpaceDN/>
        <w:spacing w:after="0" w:line="240" w:lineRule="auto"/>
        <w:ind w:left="714" w:hanging="357"/>
        <w:textAlignment w:val="auto"/>
        <w:rPr>
          <w:rFonts w:asciiTheme="majorHAnsi" w:hAnsiTheme="majorHAnsi"/>
          <w:sz w:val="22"/>
          <w:szCs w:val="22"/>
        </w:rPr>
      </w:pPr>
      <w:r w:rsidRPr="00F56B37">
        <w:rPr>
          <w:rFonts w:asciiTheme="majorHAnsi" w:hAnsiTheme="majorHAnsi"/>
          <w:sz w:val="22"/>
          <w:szCs w:val="22"/>
        </w:rPr>
        <w:t xml:space="preserve">Information </w:t>
      </w:r>
      <w:proofErr w:type="spellStart"/>
      <w:r w:rsidRPr="00F56B37">
        <w:rPr>
          <w:rFonts w:asciiTheme="majorHAnsi" w:hAnsiTheme="majorHAnsi"/>
          <w:sz w:val="22"/>
          <w:szCs w:val="22"/>
        </w:rPr>
        <w:t>Technology</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and</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Innovation</w:t>
      </w:r>
      <w:proofErr w:type="spellEnd"/>
      <w:r w:rsidRPr="00F56B37">
        <w:rPr>
          <w:rFonts w:asciiTheme="majorHAnsi" w:hAnsiTheme="majorHAnsi"/>
          <w:sz w:val="22"/>
          <w:szCs w:val="22"/>
        </w:rPr>
        <w:t xml:space="preserve"> Foundation. (2026). </w:t>
      </w:r>
      <w:r w:rsidRPr="00F56B37">
        <w:rPr>
          <w:rFonts w:asciiTheme="majorHAnsi" w:hAnsiTheme="majorHAnsi"/>
          <w:i/>
          <w:iCs/>
          <w:sz w:val="22"/>
          <w:szCs w:val="22"/>
        </w:rPr>
        <w:t xml:space="preserve">Hamilton Index, 2026: </w:t>
      </w:r>
      <w:proofErr w:type="spellStart"/>
      <w:r w:rsidRPr="00F56B37">
        <w:rPr>
          <w:rFonts w:asciiTheme="majorHAnsi" w:hAnsiTheme="majorHAnsi"/>
          <w:i/>
          <w:iCs/>
          <w:sz w:val="22"/>
          <w:szCs w:val="22"/>
        </w:rPr>
        <w:t>China’s</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dominance</w:t>
      </w:r>
      <w:proofErr w:type="spellEnd"/>
      <w:r w:rsidRPr="00F56B37">
        <w:rPr>
          <w:rFonts w:asciiTheme="majorHAnsi" w:hAnsiTheme="majorHAnsi"/>
          <w:i/>
          <w:iCs/>
          <w:sz w:val="22"/>
          <w:szCs w:val="22"/>
        </w:rPr>
        <w:t xml:space="preserve"> in </w:t>
      </w:r>
      <w:proofErr w:type="spellStart"/>
      <w:r w:rsidRPr="00F56B37">
        <w:rPr>
          <w:rFonts w:asciiTheme="majorHAnsi" w:hAnsiTheme="majorHAnsi"/>
          <w:i/>
          <w:iCs/>
          <w:sz w:val="22"/>
          <w:szCs w:val="22"/>
        </w:rPr>
        <w:t>advanced</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industries</w:t>
      </w:r>
      <w:proofErr w:type="spellEnd"/>
      <w:r w:rsidRPr="00F56B37">
        <w:rPr>
          <w:rFonts w:asciiTheme="majorHAnsi" w:hAnsiTheme="majorHAnsi"/>
          <w:i/>
          <w:iCs/>
          <w:sz w:val="22"/>
          <w:szCs w:val="22"/>
        </w:rPr>
        <w:t xml:space="preserve"> is </w:t>
      </w:r>
      <w:proofErr w:type="spellStart"/>
      <w:r w:rsidRPr="00F56B37">
        <w:rPr>
          <w:rFonts w:asciiTheme="majorHAnsi" w:hAnsiTheme="majorHAnsi"/>
          <w:i/>
          <w:iCs/>
          <w:sz w:val="22"/>
          <w:szCs w:val="22"/>
        </w:rPr>
        <w:t>growing</w:t>
      </w:r>
      <w:proofErr w:type="spellEnd"/>
      <w:r w:rsidRPr="00F56B37">
        <w:rPr>
          <w:rFonts w:asciiTheme="majorHAnsi" w:hAnsiTheme="majorHAnsi"/>
          <w:sz w:val="22"/>
          <w:szCs w:val="22"/>
        </w:rPr>
        <w:t xml:space="preserve">. </w:t>
      </w:r>
      <w:hyperlink r:id="rId30">
        <w:r w:rsidRPr="003C0435">
          <w:rPr>
            <w:rFonts w:asciiTheme="majorHAnsi" w:hAnsiTheme="majorHAnsi"/>
            <w:color w:val="0F4761" w:themeColor="accent1" w:themeShade="BF"/>
            <w:sz w:val="22"/>
            <w:szCs w:val="22"/>
          </w:rPr>
          <w:t>https://itif.org/publications/2026/05/06/hamilton-index-2026-chinas-dominance-in-advanced-industries-is-growing/</w:t>
        </w:r>
      </w:hyperlink>
    </w:p>
    <w:p w14:paraId="522469E7" w14:textId="77777777" w:rsidR="00EC0B13" w:rsidRPr="00F56B37" w:rsidRDefault="00EC0B13" w:rsidP="00EC0B13">
      <w:pPr>
        <w:numPr>
          <w:ilvl w:val="0"/>
          <w:numId w:val="2"/>
        </w:numPr>
        <w:suppressAutoHyphens w:val="0"/>
        <w:autoSpaceDN/>
        <w:spacing w:after="0" w:line="240" w:lineRule="auto"/>
        <w:ind w:left="714" w:hanging="357"/>
        <w:textAlignment w:val="auto"/>
        <w:rPr>
          <w:rFonts w:asciiTheme="majorHAnsi" w:hAnsiTheme="majorHAnsi"/>
          <w:sz w:val="22"/>
          <w:szCs w:val="22"/>
        </w:rPr>
      </w:pPr>
      <w:proofErr w:type="spellStart"/>
      <w:r w:rsidRPr="00F56B37">
        <w:rPr>
          <w:rFonts w:asciiTheme="majorHAnsi" w:hAnsiTheme="majorHAnsi"/>
          <w:sz w:val="22"/>
          <w:szCs w:val="22"/>
        </w:rPr>
        <w:t>National</w:t>
      </w:r>
      <w:proofErr w:type="spellEnd"/>
      <w:r w:rsidRPr="00F56B37">
        <w:rPr>
          <w:rFonts w:asciiTheme="majorHAnsi" w:hAnsiTheme="majorHAnsi"/>
          <w:sz w:val="22"/>
          <w:szCs w:val="22"/>
        </w:rPr>
        <w:t xml:space="preserve"> Medical </w:t>
      </w:r>
      <w:proofErr w:type="spellStart"/>
      <w:r w:rsidRPr="00F56B37">
        <w:rPr>
          <w:rFonts w:asciiTheme="majorHAnsi" w:hAnsiTheme="majorHAnsi"/>
          <w:sz w:val="22"/>
          <w:szCs w:val="22"/>
        </w:rPr>
        <w:t>Products</w:t>
      </w:r>
      <w:proofErr w:type="spellEnd"/>
      <w:r w:rsidRPr="00F56B37">
        <w:rPr>
          <w:rFonts w:asciiTheme="majorHAnsi" w:hAnsiTheme="majorHAnsi"/>
          <w:sz w:val="22"/>
          <w:szCs w:val="22"/>
        </w:rPr>
        <w:t xml:space="preserve"> Administration. (2025). </w:t>
      </w:r>
      <w:proofErr w:type="spellStart"/>
      <w:r w:rsidRPr="00F56B37">
        <w:rPr>
          <w:rFonts w:asciiTheme="majorHAnsi" w:hAnsiTheme="majorHAnsi"/>
          <w:i/>
          <w:iCs/>
          <w:sz w:val="22"/>
          <w:szCs w:val="22"/>
        </w:rPr>
        <w:t>Announcement</w:t>
      </w:r>
      <w:proofErr w:type="spellEnd"/>
      <w:r w:rsidRPr="00F56B37">
        <w:rPr>
          <w:rFonts w:asciiTheme="majorHAnsi" w:hAnsiTheme="majorHAnsi"/>
          <w:i/>
          <w:iCs/>
          <w:sz w:val="22"/>
          <w:szCs w:val="22"/>
        </w:rPr>
        <w:t xml:space="preserve"> of </w:t>
      </w:r>
      <w:proofErr w:type="spellStart"/>
      <w:r w:rsidRPr="00F56B37">
        <w:rPr>
          <w:rFonts w:asciiTheme="majorHAnsi" w:hAnsiTheme="majorHAnsi"/>
          <w:i/>
          <w:iCs/>
          <w:sz w:val="22"/>
          <w:szCs w:val="22"/>
        </w:rPr>
        <w:t>the</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National</w:t>
      </w:r>
      <w:proofErr w:type="spellEnd"/>
      <w:r w:rsidRPr="00F56B37">
        <w:rPr>
          <w:rFonts w:asciiTheme="majorHAnsi" w:hAnsiTheme="majorHAnsi"/>
          <w:i/>
          <w:iCs/>
          <w:sz w:val="22"/>
          <w:szCs w:val="22"/>
        </w:rPr>
        <w:t xml:space="preserve"> Medical </w:t>
      </w:r>
      <w:proofErr w:type="spellStart"/>
      <w:r w:rsidRPr="00F56B37">
        <w:rPr>
          <w:rFonts w:asciiTheme="majorHAnsi" w:hAnsiTheme="majorHAnsi"/>
          <w:i/>
          <w:iCs/>
          <w:sz w:val="22"/>
          <w:szCs w:val="22"/>
        </w:rPr>
        <w:t>Products</w:t>
      </w:r>
      <w:proofErr w:type="spellEnd"/>
      <w:r w:rsidRPr="00F56B37">
        <w:rPr>
          <w:rFonts w:asciiTheme="majorHAnsi" w:hAnsiTheme="majorHAnsi"/>
          <w:i/>
          <w:iCs/>
          <w:sz w:val="22"/>
          <w:szCs w:val="22"/>
        </w:rPr>
        <w:t xml:space="preserve"> Administration on </w:t>
      </w:r>
      <w:proofErr w:type="spellStart"/>
      <w:r w:rsidRPr="00F56B37">
        <w:rPr>
          <w:rFonts w:asciiTheme="majorHAnsi" w:hAnsiTheme="majorHAnsi"/>
          <w:i/>
          <w:iCs/>
          <w:sz w:val="22"/>
          <w:szCs w:val="22"/>
        </w:rPr>
        <w:t>matters</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concerning</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the</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implementation</w:t>
      </w:r>
      <w:proofErr w:type="spellEnd"/>
      <w:r w:rsidRPr="00F56B37">
        <w:rPr>
          <w:rFonts w:asciiTheme="majorHAnsi" w:hAnsiTheme="majorHAnsi"/>
          <w:i/>
          <w:iCs/>
          <w:sz w:val="22"/>
          <w:szCs w:val="22"/>
        </w:rPr>
        <w:t xml:space="preserve"> of </w:t>
      </w:r>
      <w:proofErr w:type="spellStart"/>
      <w:r w:rsidRPr="00F56B37">
        <w:rPr>
          <w:rFonts w:asciiTheme="majorHAnsi" w:hAnsiTheme="majorHAnsi"/>
          <w:i/>
          <w:iCs/>
          <w:sz w:val="22"/>
          <w:szCs w:val="22"/>
        </w:rPr>
        <w:t>the</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special</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review</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procedure</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for</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high-end</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innovative</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medical</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devices</w:t>
      </w:r>
      <w:proofErr w:type="spellEnd"/>
      <w:r w:rsidRPr="00F56B37">
        <w:rPr>
          <w:rFonts w:asciiTheme="majorHAnsi" w:hAnsiTheme="majorHAnsi"/>
          <w:sz w:val="22"/>
          <w:szCs w:val="22"/>
        </w:rPr>
        <w:t xml:space="preserve">. </w:t>
      </w:r>
      <w:hyperlink r:id="rId31">
        <w:r w:rsidRPr="003C0435">
          <w:rPr>
            <w:rFonts w:asciiTheme="majorHAnsi" w:hAnsiTheme="majorHAnsi"/>
            <w:color w:val="0F4761" w:themeColor="accent1" w:themeShade="BF"/>
            <w:sz w:val="22"/>
            <w:szCs w:val="22"/>
            <w:u w:val="single"/>
          </w:rPr>
          <w:t>https://english.nmpa.gov.cn/2025-10/14/c_1138492.htm</w:t>
        </w:r>
      </w:hyperlink>
    </w:p>
    <w:p w14:paraId="59FFB688" w14:textId="77777777" w:rsidR="00EC0B13" w:rsidRPr="00F56B37" w:rsidRDefault="00EC0B13" w:rsidP="00EC0B13">
      <w:pPr>
        <w:numPr>
          <w:ilvl w:val="0"/>
          <w:numId w:val="2"/>
        </w:numPr>
        <w:suppressAutoHyphens w:val="0"/>
        <w:autoSpaceDN/>
        <w:spacing w:after="0" w:line="240" w:lineRule="auto"/>
        <w:ind w:left="714" w:hanging="357"/>
        <w:textAlignment w:val="auto"/>
        <w:rPr>
          <w:rFonts w:asciiTheme="majorHAnsi" w:hAnsiTheme="majorHAnsi"/>
          <w:sz w:val="22"/>
          <w:szCs w:val="22"/>
        </w:rPr>
      </w:pPr>
      <w:proofErr w:type="spellStart"/>
      <w:r w:rsidRPr="00F56B37">
        <w:rPr>
          <w:rFonts w:asciiTheme="majorHAnsi" w:hAnsiTheme="majorHAnsi"/>
          <w:sz w:val="22"/>
          <w:szCs w:val="22"/>
        </w:rPr>
        <w:t>European</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Commission</w:t>
      </w:r>
      <w:proofErr w:type="spellEnd"/>
      <w:r w:rsidRPr="00F56B37">
        <w:rPr>
          <w:rFonts w:asciiTheme="majorHAnsi" w:hAnsiTheme="majorHAnsi"/>
          <w:sz w:val="22"/>
          <w:szCs w:val="22"/>
        </w:rPr>
        <w:t xml:space="preserve">. (2025). </w:t>
      </w:r>
      <w:r w:rsidRPr="00F56B37">
        <w:rPr>
          <w:rFonts w:asciiTheme="majorHAnsi" w:hAnsiTheme="majorHAnsi"/>
          <w:i/>
          <w:iCs/>
          <w:sz w:val="22"/>
          <w:szCs w:val="22"/>
        </w:rPr>
        <w:t xml:space="preserve">Medical </w:t>
      </w:r>
      <w:proofErr w:type="spellStart"/>
      <w:r w:rsidRPr="00F56B37">
        <w:rPr>
          <w:rFonts w:asciiTheme="majorHAnsi" w:hAnsiTheme="majorHAnsi"/>
          <w:i/>
          <w:iCs/>
          <w:sz w:val="22"/>
          <w:szCs w:val="22"/>
        </w:rPr>
        <w:t>devices</w:t>
      </w:r>
      <w:proofErr w:type="spellEnd"/>
      <w:r w:rsidRPr="00F56B37">
        <w:rPr>
          <w:rFonts w:asciiTheme="majorHAnsi" w:hAnsiTheme="majorHAnsi"/>
          <w:i/>
          <w:iCs/>
          <w:sz w:val="22"/>
          <w:szCs w:val="22"/>
        </w:rPr>
        <w:t xml:space="preserve">: Buy </w:t>
      </w:r>
      <w:proofErr w:type="spellStart"/>
      <w:r w:rsidRPr="00F56B37">
        <w:rPr>
          <w:rFonts w:asciiTheme="majorHAnsi" w:hAnsiTheme="majorHAnsi"/>
          <w:i/>
          <w:iCs/>
          <w:sz w:val="22"/>
          <w:szCs w:val="22"/>
        </w:rPr>
        <w:t>China</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policy</w:t>
      </w:r>
      <w:proofErr w:type="spellEnd"/>
      <w:r w:rsidRPr="00F56B37">
        <w:rPr>
          <w:rFonts w:asciiTheme="majorHAnsi" w:hAnsiTheme="majorHAnsi"/>
          <w:i/>
          <w:iCs/>
          <w:sz w:val="22"/>
          <w:szCs w:val="22"/>
        </w:rPr>
        <w:t xml:space="preserve"> — </w:t>
      </w:r>
      <w:proofErr w:type="spellStart"/>
      <w:r w:rsidRPr="00F56B37">
        <w:rPr>
          <w:rFonts w:asciiTheme="majorHAnsi" w:hAnsiTheme="majorHAnsi"/>
          <w:i/>
          <w:iCs/>
          <w:sz w:val="22"/>
          <w:szCs w:val="22"/>
        </w:rPr>
        <w:t>Barrier</w:t>
      </w:r>
      <w:proofErr w:type="spellEnd"/>
      <w:r w:rsidRPr="00F56B37">
        <w:rPr>
          <w:rFonts w:asciiTheme="majorHAnsi" w:hAnsiTheme="majorHAnsi"/>
          <w:i/>
          <w:iCs/>
          <w:sz w:val="22"/>
          <w:szCs w:val="22"/>
        </w:rPr>
        <w:t xml:space="preserve"> ID: 14587</w:t>
      </w:r>
      <w:r w:rsidRPr="00F56B37">
        <w:rPr>
          <w:rFonts w:asciiTheme="majorHAnsi" w:hAnsiTheme="majorHAnsi"/>
          <w:sz w:val="22"/>
          <w:szCs w:val="22"/>
        </w:rPr>
        <w:t>. Access2Markets.</w:t>
      </w:r>
      <w:r w:rsidRPr="003C0435">
        <w:rPr>
          <w:rFonts w:asciiTheme="majorHAnsi" w:hAnsiTheme="majorHAnsi"/>
          <w:color w:val="0F4761" w:themeColor="accent1" w:themeShade="BF"/>
          <w:sz w:val="22"/>
          <w:szCs w:val="22"/>
        </w:rPr>
        <w:t xml:space="preserve"> </w:t>
      </w:r>
      <w:hyperlink r:id="rId32">
        <w:r w:rsidRPr="003C0435">
          <w:rPr>
            <w:rFonts w:asciiTheme="majorHAnsi" w:hAnsiTheme="majorHAnsi"/>
            <w:color w:val="0F4761" w:themeColor="accent1" w:themeShade="BF"/>
            <w:sz w:val="22"/>
            <w:szCs w:val="22"/>
            <w:u w:val="single"/>
          </w:rPr>
          <w:t>https://trade.ec.europa.eu/access-to-markets/en/barriers/details?barrier_id=14587</w:t>
        </w:r>
      </w:hyperlink>
    </w:p>
    <w:p w14:paraId="420A63A9" w14:textId="77777777" w:rsidR="00EC0B13" w:rsidRPr="00F56B37" w:rsidRDefault="00EC0B13" w:rsidP="00EC0B13">
      <w:pPr>
        <w:numPr>
          <w:ilvl w:val="0"/>
          <w:numId w:val="2"/>
        </w:numPr>
        <w:suppressAutoHyphens w:val="0"/>
        <w:autoSpaceDN/>
        <w:spacing w:after="0" w:line="240" w:lineRule="auto"/>
        <w:ind w:left="714" w:hanging="357"/>
        <w:textAlignment w:val="auto"/>
        <w:rPr>
          <w:rFonts w:asciiTheme="majorHAnsi" w:hAnsiTheme="majorHAnsi"/>
          <w:sz w:val="22"/>
          <w:szCs w:val="22"/>
        </w:rPr>
      </w:pPr>
      <w:proofErr w:type="spellStart"/>
      <w:r w:rsidRPr="00F56B37">
        <w:rPr>
          <w:rFonts w:asciiTheme="majorHAnsi" w:hAnsiTheme="majorHAnsi"/>
          <w:sz w:val="22"/>
          <w:szCs w:val="22"/>
        </w:rPr>
        <w:t>The</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State</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Council</w:t>
      </w:r>
      <w:proofErr w:type="spellEnd"/>
      <w:r w:rsidRPr="00F56B37">
        <w:rPr>
          <w:rFonts w:asciiTheme="majorHAnsi" w:hAnsiTheme="majorHAnsi"/>
          <w:sz w:val="22"/>
          <w:szCs w:val="22"/>
        </w:rPr>
        <w:t xml:space="preserve"> of </w:t>
      </w:r>
      <w:proofErr w:type="spellStart"/>
      <w:r w:rsidRPr="00F56B37">
        <w:rPr>
          <w:rFonts w:asciiTheme="majorHAnsi" w:hAnsiTheme="majorHAnsi"/>
          <w:sz w:val="22"/>
          <w:szCs w:val="22"/>
        </w:rPr>
        <w:t>the</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People’s</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Republic</w:t>
      </w:r>
      <w:proofErr w:type="spellEnd"/>
      <w:r w:rsidRPr="00F56B37">
        <w:rPr>
          <w:rFonts w:asciiTheme="majorHAnsi" w:hAnsiTheme="majorHAnsi"/>
          <w:sz w:val="22"/>
          <w:szCs w:val="22"/>
        </w:rPr>
        <w:t xml:space="preserve"> of </w:t>
      </w:r>
      <w:proofErr w:type="spellStart"/>
      <w:r w:rsidRPr="00F56B37">
        <w:rPr>
          <w:rFonts w:asciiTheme="majorHAnsi" w:hAnsiTheme="majorHAnsi"/>
          <w:sz w:val="22"/>
          <w:szCs w:val="22"/>
        </w:rPr>
        <w:t>China</w:t>
      </w:r>
      <w:proofErr w:type="spellEnd"/>
      <w:r w:rsidRPr="00F56B37">
        <w:rPr>
          <w:rFonts w:asciiTheme="majorHAnsi" w:hAnsiTheme="majorHAnsi"/>
          <w:sz w:val="22"/>
          <w:szCs w:val="22"/>
        </w:rPr>
        <w:t xml:space="preserve">. (2024). </w:t>
      </w:r>
      <w:proofErr w:type="spellStart"/>
      <w:r w:rsidRPr="00F56B37">
        <w:rPr>
          <w:rFonts w:asciiTheme="majorHAnsi" w:hAnsiTheme="majorHAnsi"/>
          <w:i/>
          <w:iCs/>
          <w:sz w:val="22"/>
          <w:szCs w:val="22"/>
        </w:rPr>
        <w:t>China’s</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central</w:t>
      </w:r>
      <w:proofErr w:type="spellEnd"/>
      <w:r w:rsidRPr="00F56B37">
        <w:rPr>
          <w:rFonts w:asciiTheme="majorHAnsi" w:hAnsiTheme="majorHAnsi"/>
          <w:i/>
          <w:iCs/>
          <w:sz w:val="22"/>
          <w:szCs w:val="22"/>
        </w:rPr>
        <w:t xml:space="preserve"> bank </w:t>
      </w:r>
      <w:proofErr w:type="spellStart"/>
      <w:r w:rsidRPr="00F56B37">
        <w:rPr>
          <w:rFonts w:asciiTheme="majorHAnsi" w:hAnsiTheme="majorHAnsi"/>
          <w:i/>
          <w:iCs/>
          <w:sz w:val="22"/>
          <w:szCs w:val="22"/>
        </w:rPr>
        <w:t>unveils</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relending</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facility</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for</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sci-tech</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innovation</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technical</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transformation</w:t>
      </w:r>
      <w:proofErr w:type="spellEnd"/>
      <w:r w:rsidRPr="00F56B37">
        <w:rPr>
          <w:rFonts w:asciiTheme="majorHAnsi" w:hAnsiTheme="majorHAnsi"/>
          <w:sz w:val="22"/>
          <w:szCs w:val="22"/>
        </w:rPr>
        <w:t xml:space="preserve">. </w:t>
      </w:r>
      <w:hyperlink r:id="rId33">
        <w:r w:rsidRPr="003C0435">
          <w:rPr>
            <w:rFonts w:asciiTheme="majorHAnsi" w:hAnsiTheme="majorHAnsi"/>
            <w:color w:val="0F4761" w:themeColor="accent1" w:themeShade="BF"/>
            <w:sz w:val="22"/>
            <w:szCs w:val="22"/>
            <w:u w:val="single"/>
          </w:rPr>
          <w:t>http://english.www.gov.cn/</w:t>
        </w:r>
      </w:hyperlink>
    </w:p>
    <w:p w14:paraId="239E2596" w14:textId="77777777" w:rsidR="00EC0B13" w:rsidRPr="00F56B37" w:rsidRDefault="00EC0B13" w:rsidP="00EC0B13">
      <w:pPr>
        <w:numPr>
          <w:ilvl w:val="0"/>
          <w:numId w:val="2"/>
        </w:numPr>
        <w:suppressAutoHyphens w:val="0"/>
        <w:autoSpaceDN/>
        <w:spacing w:after="0" w:line="240" w:lineRule="auto"/>
        <w:ind w:left="714" w:hanging="357"/>
        <w:textAlignment w:val="auto"/>
        <w:rPr>
          <w:rFonts w:asciiTheme="majorHAnsi" w:hAnsiTheme="majorHAnsi"/>
          <w:sz w:val="22"/>
          <w:szCs w:val="22"/>
        </w:rPr>
      </w:pPr>
      <w:r w:rsidRPr="00F56B37">
        <w:rPr>
          <w:rFonts w:asciiTheme="majorHAnsi" w:hAnsiTheme="majorHAnsi"/>
          <w:sz w:val="22"/>
          <w:szCs w:val="22"/>
        </w:rPr>
        <w:t xml:space="preserve">Brown, A., </w:t>
      </w:r>
      <w:proofErr w:type="spellStart"/>
      <w:r w:rsidRPr="00F56B37">
        <w:rPr>
          <w:rFonts w:asciiTheme="majorHAnsi" w:hAnsiTheme="majorHAnsi"/>
          <w:sz w:val="22"/>
          <w:szCs w:val="22"/>
        </w:rPr>
        <w:t>Chimits</w:t>
      </w:r>
      <w:proofErr w:type="spellEnd"/>
      <w:r w:rsidRPr="00F56B37">
        <w:rPr>
          <w:rFonts w:asciiTheme="majorHAnsi" w:hAnsiTheme="majorHAnsi"/>
          <w:sz w:val="22"/>
          <w:szCs w:val="22"/>
        </w:rPr>
        <w:t xml:space="preserve">, F., &amp; Sebastian, G. (2023). </w:t>
      </w:r>
      <w:proofErr w:type="spellStart"/>
      <w:r w:rsidRPr="00F56B37">
        <w:rPr>
          <w:rFonts w:asciiTheme="majorHAnsi" w:hAnsiTheme="majorHAnsi"/>
          <w:i/>
          <w:iCs/>
          <w:sz w:val="22"/>
          <w:szCs w:val="22"/>
        </w:rPr>
        <w:t>The</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accelerator</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state</w:t>
      </w:r>
      <w:proofErr w:type="spellEnd"/>
      <w:r w:rsidRPr="00F56B37">
        <w:rPr>
          <w:rFonts w:asciiTheme="majorHAnsi" w:hAnsiTheme="majorHAnsi"/>
          <w:i/>
          <w:iCs/>
          <w:sz w:val="22"/>
          <w:szCs w:val="22"/>
        </w:rPr>
        <w:t xml:space="preserve">: How </w:t>
      </w:r>
      <w:proofErr w:type="spellStart"/>
      <w:r w:rsidRPr="00F56B37">
        <w:rPr>
          <w:rFonts w:asciiTheme="majorHAnsi" w:hAnsiTheme="majorHAnsi"/>
          <w:i/>
          <w:iCs/>
          <w:sz w:val="22"/>
          <w:szCs w:val="22"/>
        </w:rPr>
        <w:t>China</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fosters</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Little</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Giant</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companies</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Mercator</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Institute</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for</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China</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Studies</w:t>
      </w:r>
      <w:proofErr w:type="spellEnd"/>
      <w:r w:rsidRPr="00F56B37">
        <w:rPr>
          <w:rFonts w:asciiTheme="majorHAnsi" w:hAnsiTheme="majorHAnsi"/>
          <w:sz w:val="22"/>
          <w:szCs w:val="22"/>
        </w:rPr>
        <w:t xml:space="preserve">. </w:t>
      </w:r>
      <w:hyperlink r:id="rId34">
        <w:r w:rsidRPr="003C0435">
          <w:rPr>
            <w:rFonts w:asciiTheme="majorHAnsi" w:hAnsiTheme="majorHAnsi"/>
            <w:color w:val="0F4761" w:themeColor="accent1" w:themeShade="BF"/>
            <w:sz w:val="22"/>
            <w:szCs w:val="22"/>
            <w:u w:val="single"/>
          </w:rPr>
          <w:t>https://merics.org/en/report/accelerator-state-how-china-fosters-little-giant-companies</w:t>
        </w:r>
      </w:hyperlink>
    </w:p>
    <w:p w14:paraId="0514A125" w14:textId="77777777" w:rsidR="00EC0B13" w:rsidRPr="00F56B37" w:rsidRDefault="00EC0B13" w:rsidP="00EC0B13">
      <w:pPr>
        <w:numPr>
          <w:ilvl w:val="0"/>
          <w:numId w:val="2"/>
        </w:numPr>
        <w:suppressAutoHyphens w:val="0"/>
        <w:autoSpaceDN/>
        <w:spacing w:after="0" w:line="240" w:lineRule="auto"/>
        <w:ind w:left="714" w:hanging="357"/>
        <w:textAlignment w:val="auto"/>
        <w:rPr>
          <w:rFonts w:asciiTheme="majorHAnsi" w:hAnsiTheme="majorHAnsi"/>
          <w:sz w:val="22"/>
          <w:szCs w:val="22"/>
        </w:rPr>
      </w:pPr>
      <w:r w:rsidRPr="00F56B37">
        <w:rPr>
          <w:rFonts w:asciiTheme="majorHAnsi" w:hAnsiTheme="majorHAnsi"/>
          <w:sz w:val="22"/>
          <w:szCs w:val="22"/>
        </w:rPr>
        <w:t xml:space="preserve">KPMG </w:t>
      </w:r>
      <w:proofErr w:type="spellStart"/>
      <w:r w:rsidRPr="00F56B37">
        <w:rPr>
          <w:rFonts w:asciiTheme="majorHAnsi" w:hAnsiTheme="majorHAnsi"/>
          <w:sz w:val="22"/>
          <w:szCs w:val="22"/>
        </w:rPr>
        <w:t>China</w:t>
      </w:r>
      <w:proofErr w:type="spellEnd"/>
      <w:r w:rsidRPr="00F56B37">
        <w:rPr>
          <w:rFonts w:asciiTheme="majorHAnsi" w:hAnsiTheme="majorHAnsi"/>
          <w:sz w:val="22"/>
          <w:szCs w:val="22"/>
        </w:rPr>
        <w:t xml:space="preserve">. (2021). </w:t>
      </w:r>
      <w:r w:rsidRPr="00F56B37">
        <w:rPr>
          <w:rFonts w:asciiTheme="majorHAnsi" w:hAnsiTheme="majorHAnsi"/>
          <w:i/>
          <w:iCs/>
          <w:sz w:val="22"/>
          <w:szCs w:val="22"/>
        </w:rPr>
        <w:t xml:space="preserve">How </w:t>
      </w:r>
      <w:proofErr w:type="spellStart"/>
      <w:r w:rsidRPr="00F56B37">
        <w:rPr>
          <w:rFonts w:asciiTheme="majorHAnsi" w:hAnsiTheme="majorHAnsi"/>
          <w:i/>
          <w:iCs/>
          <w:sz w:val="22"/>
          <w:szCs w:val="22"/>
        </w:rPr>
        <w:t>to</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cope</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with</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the</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volume-based</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procurement</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policy</w:t>
      </w:r>
      <w:proofErr w:type="spellEnd"/>
      <w:r w:rsidRPr="00F56B37">
        <w:rPr>
          <w:rFonts w:asciiTheme="majorHAnsi" w:hAnsiTheme="majorHAnsi"/>
          <w:i/>
          <w:iCs/>
          <w:sz w:val="22"/>
          <w:szCs w:val="22"/>
        </w:rPr>
        <w:t xml:space="preserve"> on </w:t>
      </w:r>
      <w:proofErr w:type="spellStart"/>
      <w:r w:rsidRPr="00F56B37">
        <w:rPr>
          <w:rFonts w:asciiTheme="majorHAnsi" w:hAnsiTheme="majorHAnsi"/>
          <w:i/>
          <w:iCs/>
          <w:sz w:val="22"/>
          <w:szCs w:val="22"/>
        </w:rPr>
        <w:t>high-value</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medical</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devices</w:t>
      </w:r>
      <w:proofErr w:type="spellEnd"/>
      <w:r w:rsidRPr="00F56B37">
        <w:rPr>
          <w:rFonts w:asciiTheme="majorHAnsi" w:hAnsiTheme="majorHAnsi"/>
          <w:sz w:val="22"/>
          <w:szCs w:val="22"/>
        </w:rPr>
        <w:t xml:space="preserve">. </w:t>
      </w:r>
      <w:hyperlink r:id="rId35">
        <w:r w:rsidRPr="003C0435">
          <w:rPr>
            <w:rFonts w:asciiTheme="majorHAnsi" w:hAnsiTheme="majorHAnsi"/>
            <w:color w:val="0F4761" w:themeColor="accent1" w:themeShade="BF"/>
            <w:sz w:val="22"/>
            <w:szCs w:val="22"/>
            <w:u w:val="single"/>
          </w:rPr>
          <w:t>https://assets.kpmg.com/content/dam/kpmg/cn/pdf/en/2021/05/how-to-cope-with-the-volume-based-procurement-policy-on-high-value-medical-device.pdf</w:t>
        </w:r>
      </w:hyperlink>
    </w:p>
    <w:p w14:paraId="0376BE05" w14:textId="77777777" w:rsidR="00EC0B13" w:rsidRPr="00F56B37" w:rsidRDefault="00EC0B13" w:rsidP="00EC0B13">
      <w:pPr>
        <w:numPr>
          <w:ilvl w:val="0"/>
          <w:numId w:val="2"/>
        </w:numPr>
        <w:suppressAutoHyphens w:val="0"/>
        <w:autoSpaceDN/>
        <w:spacing w:after="0" w:line="240" w:lineRule="auto"/>
        <w:ind w:left="714" w:hanging="357"/>
        <w:textAlignment w:val="auto"/>
        <w:rPr>
          <w:rFonts w:asciiTheme="majorHAnsi" w:hAnsiTheme="majorHAnsi"/>
          <w:sz w:val="22"/>
          <w:szCs w:val="22"/>
        </w:rPr>
      </w:pPr>
      <w:proofErr w:type="spellStart"/>
      <w:r w:rsidRPr="00F56B37">
        <w:rPr>
          <w:rFonts w:asciiTheme="majorHAnsi" w:hAnsiTheme="majorHAnsi"/>
          <w:sz w:val="22"/>
          <w:szCs w:val="22"/>
        </w:rPr>
        <w:t>National</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Bureau</w:t>
      </w:r>
      <w:proofErr w:type="spellEnd"/>
      <w:r w:rsidRPr="00F56B37">
        <w:rPr>
          <w:rFonts w:asciiTheme="majorHAnsi" w:hAnsiTheme="majorHAnsi"/>
          <w:sz w:val="22"/>
          <w:szCs w:val="22"/>
        </w:rPr>
        <w:t xml:space="preserve"> of </w:t>
      </w:r>
      <w:proofErr w:type="spellStart"/>
      <w:r w:rsidRPr="00F56B37">
        <w:rPr>
          <w:rFonts w:asciiTheme="majorHAnsi" w:hAnsiTheme="majorHAnsi"/>
          <w:sz w:val="22"/>
          <w:szCs w:val="22"/>
        </w:rPr>
        <w:t>Statistics</w:t>
      </w:r>
      <w:proofErr w:type="spellEnd"/>
      <w:r w:rsidRPr="00F56B37">
        <w:rPr>
          <w:rFonts w:asciiTheme="majorHAnsi" w:hAnsiTheme="majorHAnsi"/>
          <w:sz w:val="22"/>
          <w:szCs w:val="22"/>
        </w:rPr>
        <w:t xml:space="preserve"> of </w:t>
      </w:r>
      <w:proofErr w:type="spellStart"/>
      <w:r w:rsidRPr="00F56B37">
        <w:rPr>
          <w:rFonts w:asciiTheme="majorHAnsi" w:hAnsiTheme="majorHAnsi"/>
          <w:sz w:val="22"/>
          <w:szCs w:val="22"/>
        </w:rPr>
        <w:t>China</w:t>
      </w:r>
      <w:proofErr w:type="spellEnd"/>
      <w:r w:rsidRPr="00F56B37">
        <w:rPr>
          <w:rFonts w:asciiTheme="majorHAnsi" w:hAnsiTheme="majorHAnsi"/>
          <w:sz w:val="22"/>
          <w:szCs w:val="22"/>
        </w:rPr>
        <w:t xml:space="preserve">. (2026). </w:t>
      </w:r>
      <w:r w:rsidRPr="00F56B37">
        <w:rPr>
          <w:rFonts w:asciiTheme="majorHAnsi" w:hAnsiTheme="majorHAnsi"/>
          <w:i/>
          <w:iCs/>
          <w:sz w:val="22"/>
          <w:szCs w:val="22"/>
        </w:rPr>
        <w:t xml:space="preserve">Statistical </w:t>
      </w:r>
      <w:proofErr w:type="spellStart"/>
      <w:r w:rsidRPr="00F56B37">
        <w:rPr>
          <w:rFonts w:asciiTheme="majorHAnsi" w:hAnsiTheme="majorHAnsi"/>
          <w:i/>
          <w:iCs/>
          <w:sz w:val="22"/>
          <w:szCs w:val="22"/>
        </w:rPr>
        <w:t>Communiqué</w:t>
      </w:r>
      <w:proofErr w:type="spellEnd"/>
      <w:r w:rsidRPr="00F56B37">
        <w:rPr>
          <w:rFonts w:asciiTheme="majorHAnsi" w:hAnsiTheme="majorHAnsi"/>
          <w:i/>
          <w:iCs/>
          <w:sz w:val="22"/>
          <w:szCs w:val="22"/>
        </w:rPr>
        <w:t xml:space="preserve"> of </w:t>
      </w:r>
      <w:proofErr w:type="spellStart"/>
      <w:r w:rsidRPr="00F56B37">
        <w:rPr>
          <w:rFonts w:asciiTheme="majorHAnsi" w:hAnsiTheme="majorHAnsi"/>
          <w:i/>
          <w:iCs/>
          <w:sz w:val="22"/>
          <w:szCs w:val="22"/>
        </w:rPr>
        <w:t>the</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People’s</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Republic</w:t>
      </w:r>
      <w:proofErr w:type="spellEnd"/>
      <w:r w:rsidRPr="00F56B37">
        <w:rPr>
          <w:rFonts w:asciiTheme="majorHAnsi" w:hAnsiTheme="majorHAnsi"/>
          <w:i/>
          <w:iCs/>
          <w:sz w:val="22"/>
          <w:szCs w:val="22"/>
        </w:rPr>
        <w:t xml:space="preserve"> of </w:t>
      </w:r>
      <w:proofErr w:type="spellStart"/>
      <w:r w:rsidRPr="00F56B37">
        <w:rPr>
          <w:rFonts w:asciiTheme="majorHAnsi" w:hAnsiTheme="majorHAnsi"/>
          <w:i/>
          <w:iCs/>
          <w:sz w:val="22"/>
          <w:szCs w:val="22"/>
        </w:rPr>
        <w:t>China</w:t>
      </w:r>
      <w:proofErr w:type="spellEnd"/>
      <w:r w:rsidRPr="00F56B37">
        <w:rPr>
          <w:rFonts w:asciiTheme="majorHAnsi" w:hAnsiTheme="majorHAnsi"/>
          <w:i/>
          <w:iCs/>
          <w:sz w:val="22"/>
          <w:szCs w:val="22"/>
        </w:rPr>
        <w:t xml:space="preserve"> on </w:t>
      </w:r>
      <w:proofErr w:type="spellStart"/>
      <w:r w:rsidRPr="00F56B37">
        <w:rPr>
          <w:rFonts w:asciiTheme="majorHAnsi" w:hAnsiTheme="majorHAnsi"/>
          <w:i/>
          <w:iCs/>
          <w:sz w:val="22"/>
          <w:szCs w:val="22"/>
        </w:rPr>
        <w:t>the</w:t>
      </w:r>
      <w:proofErr w:type="spellEnd"/>
      <w:r w:rsidRPr="00F56B37">
        <w:rPr>
          <w:rFonts w:asciiTheme="majorHAnsi" w:hAnsiTheme="majorHAnsi"/>
          <w:i/>
          <w:iCs/>
          <w:sz w:val="22"/>
          <w:szCs w:val="22"/>
        </w:rPr>
        <w:t xml:space="preserve"> 2025 </w:t>
      </w:r>
      <w:proofErr w:type="spellStart"/>
      <w:r w:rsidRPr="00F56B37">
        <w:rPr>
          <w:rFonts w:asciiTheme="majorHAnsi" w:hAnsiTheme="majorHAnsi"/>
          <w:i/>
          <w:iCs/>
          <w:sz w:val="22"/>
          <w:szCs w:val="22"/>
        </w:rPr>
        <w:t>National</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Economic</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and</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Social</w:t>
      </w:r>
      <w:proofErr w:type="spellEnd"/>
      <w:r w:rsidRPr="00F56B37">
        <w:rPr>
          <w:rFonts w:asciiTheme="majorHAnsi" w:hAnsiTheme="majorHAnsi"/>
          <w:i/>
          <w:iCs/>
          <w:sz w:val="22"/>
          <w:szCs w:val="22"/>
        </w:rPr>
        <w:t xml:space="preserve"> Development</w:t>
      </w:r>
      <w:r w:rsidRPr="00F56B37">
        <w:rPr>
          <w:rFonts w:asciiTheme="majorHAnsi" w:hAnsiTheme="majorHAnsi"/>
          <w:sz w:val="22"/>
          <w:szCs w:val="22"/>
        </w:rPr>
        <w:t xml:space="preserve">. </w:t>
      </w:r>
      <w:hyperlink r:id="rId36">
        <w:r w:rsidRPr="003C0435">
          <w:rPr>
            <w:rFonts w:asciiTheme="majorHAnsi" w:hAnsiTheme="majorHAnsi"/>
            <w:color w:val="0F4761" w:themeColor="accent1" w:themeShade="BF"/>
            <w:sz w:val="22"/>
            <w:szCs w:val="22"/>
            <w:u w:val="single"/>
          </w:rPr>
          <w:t>https://www.stats.gov.cn/english/PressRelease/202602/t20260228_1962661.html</w:t>
        </w:r>
      </w:hyperlink>
    </w:p>
    <w:p w14:paraId="7D64746B" w14:textId="77777777" w:rsidR="00EC0B13" w:rsidRPr="00F56B37" w:rsidRDefault="00EC0B13" w:rsidP="00EC0B13">
      <w:pPr>
        <w:numPr>
          <w:ilvl w:val="0"/>
          <w:numId w:val="2"/>
        </w:numPr>
        <w:suppressAutoHyphens w:val="0"/>
        <w:autoSpaceDN/>
        <w:spacing w:after="0" w:line="240" w:lineRule="auto"/>
        <w:ind w:left="714" w:hanging="357"/>
        <w:textAlignment w:val="auto"/>
        <w:rPr>
          <w:rFonts w:asciiTheme="majorHAnsi" w:hAnsiTheme="majorHAnsi"/>
          <w:sz w:val="22"/>
          <w:szCs w:val="22"/>
        </w:rPr>
      </w:pPr>
      <w:proofErr w:type="spellStart"/>
      <w:r w:rsidRPr="00F56B37">
        <w:rPr>
          <w:rFonts w:asciiTheme="majorHAnsi" w:hAnsiTheme="majorHAnsi"/>
          <w:sz w:val="22"/>
          <w:szCs w:val="22"/>
        </w:rPr>
        <w:t>Li</w:t>
      </w:r>
      <w:proofErr w:type="spellEnd"/>
      <w:r w:rsidRPr="00F56B37">
        <w:rPr>
          <w:rFonts w:asciiTheme="majorHAnsi" w:hAnsiTheme="majorHAnsi"/>
          <w:sz w:val="22"/>
          <w:szCs w:val="22"/>
        </w:rPr>
        <w:t xml:space="preserve">, X., &amp; Ban, C. (2025). </w:t>
      </w:r>
      <w:proofErr w:type="spellStart"/>
      <w:r w:rsidRPr="00F56B37">
        <w:rPr>
          <w:rFonts w:asciiTheme="majorHAnsi" w:hAnsiTheme="majorHAnsi"/>
          <w:i/>
          <w:iCs/>
          <w:sz w:val="22"/>
          <w:szCs w:val="22"/>
        </w:rPr>
        <w:t>Financing</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technological</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innovation</w:t>
      </w:r>
      <w:proofErr w:type="spellEnd"/>
      <w:r w:rsidRPr="00F56B37">
        <w:rPr>
          <w:rFonts w:asciiTheme="majorHAnsi" w:hAnsiTheme="majorHAnsi"/>
          <w:i/>
          <w:iCs/>
          <w:sz w:val="22"/>
          <w:szCs w:val="22"/>
        </w:rPr>
        <w:t xml:space="preserve"> in </w:t>
      </w:r>
      <w:proofErr w:type="spellStart"/>
      <w:r w:rsidRPr="00F56B37">
        <w:rPr>
          <w:rFonts w:asciiTheme="majorHAnsi" w:hAnsiTheme="majorHAnsi"/>
          <w:i/>
          <w:iCs/>
          <w:sz w:val="22"/>
          <w:szCs w:val="22"/>
        </w:rPr>
        <w:t>China</w:t>
      </w:r>
      <w:proofErr w:type="spellEnd"/>
      <w:r w:rsidRPr="00F56B37">
        <w:rPr>
          <w:rFonts w:asciiTheme="majorHAnsi" w:hAnsiTheme="majorHAnsi"/>
          <w:i/>
          <w:iCs/>
          <w:sz w:val="22"/>
          <w:szCs w:val="22"/>
        </w:rPr>
        <w:t>: Neo-</w:t>
      </w:r>
      <w:proofErr w:type="spellStart"/>
      <w:r w:rsidRPr="00F56B37">
        <w:rPr>
          <w:rFonts w:asciiTheme="majorHAnsi" w:hAnsiTheme="majorHAnsi"/>
          <w:i/>
          <w:iCs/>
          <w:sz w:val="22"/>
          <w:szCs w:val="22"/>
        </w:rPr>
        <w:t>developmental</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financial</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statecraft</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through</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government</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guidance</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funds</w:t>
      </w:r>
      <w:proofErr w:type="spellEnd"/>
      <w:r w:rsidRPr="00F56B37">
        <w:rPr>
          <w:rFonts w:asciiTheme="majorHAnsi" w:hAnsiTheme="majorHAnsi"/>
          <w:sz w:val="22"/>
          <w:szCs w:val="22"/>
        </w:rPr>
        <w:t xml:space="preserve">. Boston </w:t>
      </w:r>
      <w:proofErr w:type="spellStart"/>
      <w:r w:rsidRPr="00F56B37">
        <w:rPr>
          <w:rFonts w:asciiTheme="majorHAnsi" w:hAnsiTheme="majorHAnsi"/>
          <w:sz w:val="22"/>
          <w:szCs w:val="22"/>
        </w:rPr>
        <w:t>University</w:t>
      </w:r>
      <w:proofErr w:type="spellEnd"/>
      <w:r w:rsidRPr="00F56B37">
        <w:rPr>
          <w:rFonts w:asciiTheme="majorHAnsi" w:hAnsiTheme="majorHAnsi"/>
          <w:sz w:val="22"/>
          <w:szCs w:val="22"/>
        </w:rPr>
        <w:t xml:space="preserve"> Global Development </w:t>
      </w:r>
      <w:proofErr w:type="spellStart"/>
      <w:r w:rsidRPr="00F56B37">
        <w:rPr>
          <w:rFonts w:asciiTheme="majorHAnsi" w:hAnsiTheme="majorHAnsi"/>
          <w:sz w:val="22"/>
          <w:szCs w:val="22"/>
        </w:rPr>
        <w:t>Policy</w:t>
      </w:r>
      <w:proofErr w:type="spellEnd"/>
      <w:r w:rsidRPr="00F56B37">
        <w:rPr>
          <w:rFonts w:asciiTheme="majorHAnsi" w:hAnsiTheme="majorHAnsi"/>
          <w:sz w:val="22"/>
          <w:szCs w:val="22"/>
        </w:rPr>
        <w:t xml:space="preserve"> Center. </w:t>
      </w:r>
      <w:hyperlink r:id="rId37">
        <w:r w:rsidRPr="003C0435">
          <w:rPr>
            <w:rFonts w:asciiTheme="majorHAnsi" w:hAnsiTheme="majorHAnsi"/>
            <w:color w:val="0F4761" w:themeColor="accent1" w:themeShade="BF"/>
            <w:sz w:val="22"/>
            <w:szCs w:val="22"/>
            <w:u w:val="single"/>
          </w:rPr>
          <w:t>https://www.bu.edu/gdp/2025/04/02/financing-technological-innovation-in-china-neo-developmental-financial-statecraft-through-government-guidance-funds/</w:t>
        </w:r>
      </w:hyperlink>
    </w:p>
    <w:p w14:paraId="11D32C54" w14:textId="77777777" w:rsidR="00EC0B13" w:rsidRPr="00F56B37" w:rsidRDefault="00EC0B13" w:rsidP="00EC0B13">
      <w:pPr>
        <w:numPr>
          <w:ilvl w:val="0"/>
          <w:numId w:val="2"/>
        </w:numPr>
        <w:suppressAutoHyphens w:val="0"/>
        <w:autoSpaceDN/>
        <w:spacing w:after="0" w:line="240" w:lineRule="auto"/>
        <w:ind w:left="714" w:hanging="357"/>
        <w:textAlignment w:val="auto"/>
        <w:rPr>
          <w:rFonts w:asciiTheme="majorHAnsi" w:hAnsiTheme="majorHAnsi"/>
          <w:sz w:val="22"/>
          <w:szCs w:val="22"/>
        </w:rPr>
      </w:pPr>
      <w:r w:rsidRPr="00F56B37">
        <w:rPr>
          <w:rFonts w:asciiTheme="majorHAnsi" w:hAnsiTheme="majorHAnsi"/>
          <w:sz w:val="22"/>
          <w:szCs w:val="22"/>
        </w:rPr>
        <w:t xml:space="preserve">Reuters. (2025, </w:t>
      </w:r>
      <w:proofErr w:type="spellStart"/>
      <w:r w:rsidRPr="00F56B37">
        <w:rPr>
          <w:rFonts w:asciiTheme="majorHAnsi" w:hAnsiTheme="majorHAnsi"/>
          <w:sz w:val="22"/>
          <w:szCs w:val="22"/>
        </w:rPr>
        <w:t>March</w:t>
      </w:r>
      <w:proofErr w:type="spellEnd"/>
      <w:r w:rsidRPr="00F56B37">
        <w:rPr>
          <w:rFonts w:asciiTheme="majorHAnsi" w:hAnsiTheme="majorHAnsi"/>
          <w:sz w:val="22"/>
          <w:szCs w:val="22"/>
        </w:rPr>
        <w:t xml:space="preserve"> 6). </w:t>
      </w:r>
      <w:proofErr w:type="spellStart"/>
      <w:r w:rsidRPr="00F56B37">
        <w:rPr>
          <w:rFonts w:asciiTheme="majorHAnsi" w:hAnsiTheme="majorHAnsi"/>
          <w:i/>
          <w:iCs/>
          <w:sz w:val="22"/>
          <w:szCs w:val="22"/>
        </w:rPr>
        <w:t>China</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to</w:t>
      </w:r>
      <w:proofErr w:type="spellEnd"/>
      <w:r w:rsidRPr="00F56B37">
        <w:rPr>
          <w:rFonts w:asciiTheme="majorHAnsi" w:hAnsiTheme="majorHAnsi"/>
          <w:i/>
          <w:iCs/>
          <w:sz w:val="22"/>
          <w:szCs w:val="22"/>
        </w:rPr>
        <w:t xml:space="preserve"> set </w:t>
      </w:r>
      <w:proofErr w:type="spellStart"/>
      <w:r w:rsidRPr="00F56B37">
        <w:rPr>
          <w:rFonts w:asciiTheme="majorHAnsi" w:hAnsiTheme="majorHAnsi"/>
          <w:i/>
          <w:iCs/>
          <w:sz w:val="22"/>
          <w:szCs w:val="22"/>
        </w:rPr>
        <w:t>up</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national</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venture</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capital</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guidance</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fund</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state</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planner</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says</w:t>
      </w:r>
      <w:proofErr w:type="spellEnd"/>
      <w:r w:rsidRPr="00F56B37">
        <w:rPr>
          <w:rFonts w:asciiTheme="majorHAnsi" w:hAnsiTheme="majorHAnsi"/>
          <w:sz w:val="22"/>
          <w:szCs w:val="22"/>
        </w:rPr>
        <w:t xml:space="preserve">. Reuters. </w:t>
      </w:r>
      <w:hyperlink r:id="rId38">
        <w:r w:rsidRPr="003C0435">
          <w:rPr>
            <w:rFonts w:asciiTheme="majorHAnsi" w:hAnsiTheme="majorHAnsi"/>
            <w:color w:val="0F4761" w:themeColor="accent1" w:themeShade="BF"/>
            <w:sz w:val="22"/>
            <w:szCs w:val="22"/>
            <w:u w:val="single"/>
          </w:rPr>
          <w:t>https://www.reuters.com/world/china/china-set-up-national-venture-capital-guidance-fund-state-planner-says-2025-03-06/</w:t>
        </w:r>
      </w:hyperlink>
    </w:p>
    <w:p w14:paraId="6D5844F1" w14:textId="77777777" w:rsidR="00EC0B13" w:rsidRPr="00F56B37" w:rsidRDefault="00EC0B13" w:rsidP="00EC0B13">
      <w:pPr>
        <w:numPr>
          <w:ilvl w:val="0"/>
          <w:numId w:val="2"/>
        </w:numPr>
        <w:suppressAutoHyphens w:val="0"/>
        <w:autoSpaceDN/>
        <w:spacing w:after="0" w:line="240" w:lineRule="auto"/>
        <w:ind w:left="714" w:hanging="357"/>
        <w:textAlignment w:val="auto"/>
        <w:rPr>
          <w:rFonts w:asciiTheme="majorHAnsi" w:hAnsiTheme="majorHAnsi"/>
          <w:sz w:val="22"/>
          <w:szCs w:val="22"/>
        </w:rPr>
      </w:pPr>
      <w:r w:rsidRPr="00F56B37">
        <w:rPr>
          <w:rFonts w:asciiTheme="majorHAnsi" w:hAnsiTheme="majorHAnsi"/>
          <w:sz w:val="22"/>
          <w:szCs w:val="22"/>
        </w:rPr>
        <w:t xml:space="preserve">United </w:t>
      </w:r>
      <w:proofErr w:type="spellStart"/>
      <w:r w:rsidRPr="00F56B37">
        <w:rPr>
          <w:rFonts w:asciiTheme="majorHAnsi" w:hAnsiTheme="majorHAnsi"/>
          <w:sz w:val="22"/>
          <w:szCs w:val="22"/>
        </w:rPr>
        <w:t>Imaging</w:t>
      </w:r>
      <w:proofErr w:type="spellEnd"/>
      <w:r w:rsidRPr="00F56B37">
        <w:rPr>
          <w:rFonts w:asciiTheme="majorHAnsi" w:hAnsiTheme="majorHAnsi"/>
          <w:sz w:val="22"/>
          <w:szCs w:val="22"/>
        </w:rPr>
        <w:t xml:space="preserve"> Healthcare. (</w:t>
      </w:r>
      <w:proofErr w:type="spellStart"/>
      <w:proofErr w:type="gramStart"/>
      <w:r w:rsidRPr="00F56B37">
        <w:rPr>
          <w:rFonts w:asciiTheme="majorHAnsi" w:hAnsiTheme="majorHAnsi"/>
          <w:sz w:val="22"/>
          <w:szCs w:val="22"/>
        </w:rPr>
        <w:t>n.d</w:t>
      </w:r>
      <w:proofErr w:type="spellEnd"/>
      <w:r w:rsidRPr="00F56B37">
        <w:rPr>
          <w:rFonts w:asciiTheme="majorHAnsi" w:hAnsiTheme="majorHAnsi"/>
          <w:sz w:val="22"/>
          <w:szCs w:val="22"/>
        </w:rPr>
        <w:t>.</w:t>
      </w:r>
      <w:proofErr w:type="gramEnd"/>
      <w:r w:rsidRPr="00F56B37">
        <w:rPr>
          <w:rFonts w:asciiTheme="majorHAnsi" w:hAnsiTheme="majorHAnsi"/>
          <w:sz w:val="22"/>
          <w:szCs w:val="22"/>
        </w:rPr>
        <w:t xml:space="preserve">). </w:t>
      </w:r>
      <w:proofErr w:type="spellStart"/>
      <w:proofErr w:type="gramStart"/>
      <w:r w:rsidRPr="00F56B37">
        <w:rPr>
          <w:rFonts w:asciiTheme="majorHAnsi" w:hAnsiTheme="majorHAnsi"/>
          <w:i/>
          <w:iCs/>
          <w:sz w:val="22"/>
          <w:szCs w:val="22"/>
        </w:rPr>
        <w:t>uEXPLORER</w:t>
      </w:r>
      <w:proofErr w:type="spellEnd"/>
      <w:proofErr w:type="gramEnd"/>
      <w:r w:rsidRPr="00F56B37">
        <w:rPr>
          <w:rFonts w:asciiTheme="majorHAnsi" w:hAnsiTheme="majorHAnsi"/>
          <w:i/>
          <w:iCs/>
          <w:sz w:val="22"/>
          <w:szCs w:val="22"/>
        </w:rPr>
        <w:t>®: Total-body PET/CT</w:t>
      </w:r>
      <w:r w:rsidRPr="00F56B37">
        <w:rPr>
          <w:rFonts w:asciiTheme="majorHAnsi" w:hAnsiTheme="majorHAnsi"/>
          <w:sz w:val="22"/>
          <w:szCs w:val="22"/>
        </w:rPr>
        <w:t xml:space="preserve">. United </w:t>
      </w:r>
      <w:proofErr w:type="spellStart"/>
      <w:r w:rsidRPr="00F56B37">
        <w:rPr>
          <w:rFonts w:asciiTheme="majorHAnsi" w:hAnsiTheme="majorHAnsi"/>
          <w:sz w:val="22"/>
          <w:szCs w:val="22"/>
        </w:rPr>
        <w:t>Imaging</w:t>
      </w:r>
      <w:proofErr w:type="spellEnd"/>
      <w:r w:rsidRPr="00F56B37">
        <w:rPr>
          <w:rFonts w:asciiTheme="majorHAnsi" w:hAnsiTheme="majorHAnsi"/>
          <w:sz w:val="22"/>
          <w:szCs w:val="22"/>
        </w:rPr>
        <w:t xml:space="preserve"> Healthcare. </w:t>
      </w:r>
      <w:hyperlink r:id="rId39">
        <w:r w:rsidRPr="003C0435">
          <w:rPr>
            <w:rFonts w:asciiTheme="majorHAnsi" w:hAnsiTheme="majorHAnsi"/>
            <w:color w:val="0F4761" w:themeColor="accent1" w:themeShade="BF"/>
            <w:sz w:val="22"/>
            <w:szCs w:val="22"/>
            <w:u w:val="single"/>
          </w:rPr>
          <w:t>https://usa.united-imaging.com/products/molecular-imaging/uexplorer</w:t>
        </w:r>
      </w:hyperlink>
    </w:p>
    <w:p w14:paraId="6E59B4C1" w14:textId="77777777" w:rsidR="00EC0B13" w:rsidRPr="00F56B37" w:rsidRDefault="00EC0B13" w:rsidP="00EC0B13">
      <w:pPr>
        <w:numPr>
          <w:ilvl w:val="0"/>
          <w:numId w:val="2"/>
        </w:numPr>
        <w:suppressAutoHyphens w:val="0"/>
        <w:autoSpaceDN/>
        <w:spacing w:after="0" w:line="240" w:lineRule="auto"/>
        <w:ind w:left="714" w:hanging="357"/>
        <w:textAlignment w:val="auto"/>
        <w:rPr>
          <w:rFonts w:asciiTheme="majorHAnsi" w:hAnsiTheme="majorHAnsi"/>
          <w:sz w:val="22"/>
          <w:szCs w:val="22"/>
        </w:rPr>
      </w:pPr>
      <w:proofErr w:type="spellStart"/>
      <w:r w:rsidRPr="00F56B37">
        <w:rPr>
          <w:rFonts w:asciiTheme="majorHAnsi" w:hAnsiTheme="majorHAnsi"/>
          <w:sz w:val="22"/>
          <w:szCs w:val="22"/>
        </w:rPr>
        <w:t>Spencer</w:t>
      </w:r>
      <w:proofErr w:type="spellEnd"/>
      <w:r w:rsidRPr="00F56B37">
        <w:rPr>
          <w:rFonts w:asciiTheme="majorHAnsi" w:hAnsiTheme="majorHAnsi"/>
          <w:sz w:val="22"/>
          <w:szCs w:val="22"/>
        </w:rPr>
        <w:t xml:space="preserve">, B. A., </w:t>
      </w:r>
      <w:proofErr w:type="spellStart"/>
      <w:r w:rsidRPr="00F56B37">
        <w:rPr>
          <w:rFonts w:asciiTheme="majorHAnsi" w:hAnsiTheme="majorHAnsi"/>
          <w:sz w:val="22"/>
          <w:szCs w:val="22"/>
        </w:rPr>
        <w:t>Berg</w:t>
      </w:r>
      <w:proofErr w:type="spellEnd"/>
      <w:r w:rsidRPr="00F56B37">
        <w:rPr>
          <w:rFonts w:asciiTheme="majorHAnsi" w:hAnsiTheme="majorHAnsi"/>
          <w:sz w:val="22"/>
          <w:szCs w:val="22"/>
        </w:rPr>
        <w:t xml:space="preserve">, E., </w:t>
      </w:r>
      <w:proofErr w:type="spellStart"/>
      <w:r w:rsidRPr="00F56B37">
        <w:rPr>
          <w:rFonts w:asciiTheme="majorHAnsi" w:hAnsiTheme="majorHAnsi"/>
          <w:sz w:val="22"/>
          <w:szCs w:val="22"/>
        </w:rPr>
        <w:t>Schmall</w:t>
      </w:r>
      <w:proofErr w:type="spellEnd"/>
      <w:r w:rsidRPr="00F56B37">
        <w:rPr>
          <w:rFonts w:asciiTheme="majorHAnsi" w:hAnsiTheme="majorHAnsi"/>
          <w:sz w:val="22"/>
          <w:szCs w:val="22"/>
        </w:rPr>
        <w:t xml:space="preserve">, J. P., </w:t>
      </w:r>
      <w:proofErr w:type="spellStart"/>
      <w:r w:rsidRPr="00F56B37">
        <w:rPr>
          <w:rFonts w:asciiTheme="majorHAnsi" w:hAnsiTheme="majorHAnsi"/>
          <w:sz w:val="22"/>
          <w:szCs w:val="22"/>
        </w:rPr>
        <w:t>Omidvari</w:t>
      </w:r>
      <w:proofErr w:type="spellEnd"/>
      <w:r w:rsidRPr="00F56B37">
        <w:rPr>
          <w:rFonts w:asciiTheme="majorHAnsi" w:hAnsiTheme="majorHAnsi"/>
          <w:sz w:val="22"/>
          <w:szCs w:val="22"/>
        </w:rPr>
        <w:t xml:space="preserve">, N., </w:t>
      </w:r>
      <w:proofErr w:type="spellStart"/>
      <w:r w:rsidRPr="00F56B37">
        <w:rPr>
          <w:rFonts w:asciiTheme="majorHAnsi" w:hAnsiTheme="majorHAnsi"/>
          <w:sz w:val="22"/>
          <w:szCs w:val="22"/>
        </w:rPr>
        <w:t>Leung</w:t>
      </w:r>
      <w:proofErr w:type="spellEnd"/>
      <w:r w:rsidRPr="00F56B37">
        <w:rPr>
          <w:rFonts w:asciiTheme="majorHAnsi" w:hAnsiTheme="majorHAnsi"/>
          <w:sz w:val="22"/>
          <w:szCs w:val="22"/>
        </w:rPr>
        <w:t xml:space="preserve">, E. K., </w:t>
      </w:r>
      <w:proofErr w:type="spellStart"/>
      <w:r w:rsidRPr="00F56B37">
        <w:rPr>
          <w:rFonts w:asciiTheme="majorHAnsi" w:hAnsiTheme="majorHAnsi"/>
          <w:sz w:val="22"/>
          <w:szCs w:val="22"/>
        </w:rPr>
        <w:t>Abdelhafez</w:t>
      </w:r>
      <w:proofErr w:type="spellEnd"/>
      <w:r w:rsidRPr="00F56B37">
        <w:rPr>
          <w:rFonts w:asciiTheme="majorHAnsi" w:hAnsiTheme="majorHAnsi"/>
          <w:sz w:val="22"/>
          <w:szCs w:val="22"/>
        </w:rPr>
        <w:t xml:space="preserve">, Y. G., </w:t>
      </w:r>
      <w:proofErr w:type="spellStart"/>
      <w:r w:rsidRPr="00F56B37">
        <w:rPr>
          <w:rFonts w:asciiTheme="majorHAnsi" w:hAnsiTheme="majorHAnsi"/>
          <w:sz w:val="22"/>
          <w:szCs w:val="22"/>
        </w:rPr>
        <w:t>Tang</w:t>
      </w:r>
      <w:proofErr w:type="spellEnd"/>
      <w:r w:rsidRPr="00F56B37">
        <w:rPr>
          <w:rFonts w:asciiTheme="majorHAnsi" w:hAnsiTheme="majorHAnsi"/>
          <w:sz w:val="22"/>
          <w:szCs w:val="22"/>
        </w:rPr>
        <w:t xml:space="preserve">, S., </w:t>
      </w:r>
      <w:proofErr w:type="spellStart"/>
      <w:r w:rsidRPr="00F56B37">
        <w:rPr>
          <w:rFonts w:asciiTheme="majorHAnsi" w:hAnsiTheme="majorHAnsi"/>
          <w:sz w:val="22"/>
          <w:szCs w:val="22"/>
        </w:rPr>
        <w:t>Deng</w:t>
      </w:r>
      <w:proofErr w:type="spellEnd"/>
      <w:r w:rsidRPr="00F56B37">
        <w:rPr>
          <w:rFonts w:asciiTheme="majorHAnsi" w:hAnsiTheme="majorHAnsi"/>
          <w:sz w:val="22"/>
          <w:szCs w:val="22"/>
        </w:rPr>
        <w:t xml:space="preserve">, Z., Dong, Y., </w:t>
      </w:r>
      <w:proofErr w:type="spellStart"/>
      <w:r w:rsidRPr="00F56B37">
        <w:rPr>
          <w:rFonts w:asciiTheme="majorHAnsi" w:hAnsiTheme="majorHAnsi"/>
          <w:sz w:val="22"/>
          <w:szCs w:val="22"/>
        </w:rPr>
        <w:t>Lv</w:t>
      </w:r>
      <w:proofErr w:type="spellEnd"/>
      <w:r w:rsidRPr="00F56B37">
        <w:rPr>
          <w:rFonts w:asciiTheme="majorHAnsi" w:hAnsiTheme="majorHAnsi"/>
          <w:sz w:val="22"/>
          <w:szCs w:val="22"/>
        </w:rPr>
        <w:t xml:space="preserve">, Y., </w:t>
      </w:r>
      <w:proofErr w:type="spellStart"/>
      <w:r w:rsidRPr="00F56B37">
        <w:rPr>
          <w:rFonts w:asciiTheme="majorHAnsi" w:hAnsiTheme="majorHAnsi"/>
          <w:sz w:val="22"/>
          <w:szCs w:val="22"/>
        </w:rPr>
        <w:t>Bao</w:t>
      </w:r>
      <w:proofErr w:type="spellEnd"/>
      <w:r w:rsidRPr="00F56B37">
        <w:rPr>
          <w:rFonts w:asciiTheme="majorHAnsi" w:hAnsiTheme="majorHAnsi"/>
          <w:sz w:val="22"/>
          <w:szCs w:val="22"/>
        </w:rPr>
        <w:t xml:space="preserve">, J., </w:t>
      </w:r>
      <w:proofErr w:type="spellStart"/>
      <w:r w:rsidRPr="00F56B37">
        <w:rPr>
          <w:rFonts w:asciiTheme="majorHAnsi" w:hAnsiTheme="majorHAnsi"/>
          <w:sz w:val="22"/>
          <w:szCs w:val="22"/>
        </w:rPr>
        <w:t>Liu</w:t>
      </w:r>
      <w:proofErr w:type="spellEnd"/>
      <w:r w:rsidRPr="00F56B37">
        <w:rPr>
          <w:rFonts w:asciiTheme="majorHAnsi" w:hAnsiTheme="majorHAnsi"/>
          <w:sz w:val="22"/>
          <w:szCs w:val="22"/>
        </w:rPr>
        <w:t xml:space="preserve">, W., </w:t>
      </w:r>
      <w:proofErr w:type="spellStart"/>
      <w:r w:rsidRPr="00F56B37">
        <w:rPr>
          <w:rFonts w:asciiTheme="majorHAnsi" w:hAnsiTheme="majorHAnsi"/>
          <w:sz w:val="22"/>
          <w:szCs w:val="22"/>
        </w:rPr>
        <w:t>Li</w:t>
      </w:r>
      <w:proofErr w:type="spellEnd"/>
      <w:r w:rsidRPr="00F56B37">
        <w:rPr>
          <w:rFonts w:asciiTheme="majorHAnsi" w:hAnsiTheme="majorHAnsi"/>
          <w:sz w:val="22"/>
          <w:szCs w:val="22"/>
        </w:rPr>
        <w:t xml:space="preserve">, H., Jones, T., </w:t>
      </w:r>
      <w:proofErr w:type="spellStart"/>
      <w:r w:rsidRPr="00F56B37">
        <w:rPr>
          <w:rFonts w:asciiTheme="majorHAnsi" w:hAnsiTheme="majorHAnsi"/>
          <w:sz w:val="22"/>
          <w:szCs w:val="22"/>
        </w:rPr>
        <w:t>Badawi</w:t>
      </w:r>
      <w:proofErr w:type="spellEnd"/>
      <w:r w:rsidRPr="00F56B37">
        <w:rPr>
          <w:rFonts w:asciiTheme="majorHAnsi" w:hAnsiTheme="majorHAnsi"/>
          <w:sz w:val="22"/>
          <w:szCs w:val="22"/>
        </w:rPr>
        <w:t xml:space="preserve">, R. D., &amp; </w:t>
      </w:r>
      <w:proofErr w:type="spellStart"/>
      <w:r w:rsidRPr="00F56B37">
        <w:rPr>
          <w:rFonts w:asciiTheme="majorHAnsi" w:hAnsiTheme="majorHAnsi"/>
          <w:sz w:val="22"/>
          <w:szCs w:val="22"/>
        </w:rPr>
        <w:t>Cherry</w:t>
      </w:r>
      <w:proofErr w:type="spellEnd"/>
      <w:r w:rsidRPr="00F56B37">
        <w:rPr>
          <w:rFonts w:asciiTheme="majorHAnsi" w:hAnsiTheme="majorHAnsi"/>
          <w:sz w:val="22"/>
          <w:szCs w:val="22"/>
        </w:rPr>
        <w:t xml:space="preserve">, S. R. (2021). </w:t>
      </w:r>
      <w:proofErr w:type="spellStart"/>
      <w:r w:rsidRPr="00F56B37">
        <w:rPr>
          <w:rFonts w:asciiTheme="majorHAnsi" w:hAnsiTheme="majorHAnsi"/>
          <w:sz w:val="22"/>
          <w:szCs w:val="22"/>
        </w:rPr>
        <w:t>Performance</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evaluation</w:t>
      </w:r>
      <w:proofErr w:type="spellEnd"/>
      <w:r w:rsidRPr="00F56B37">
        <w:rPr>
          <w:rFonts w:asciiTheme="majorHAnsi" w:hAnsiTheme="majorHAnsi"/>
          <w:sz w:val="22"/>
          <w:szCs w:val="22"/>
        </w:rPr>
        <w:t xml:space="preserve"> of </w:t>
      </w:r>
      <w:proofErr w:type="spellStart"/>
      <w:r w:rsidRPr="00F56B37">
        <w:rPr>
          <w:rFonts w:asciiTheme="majorHAnsi" w:hAnsiTheme="majorHAnsi"/>
          <w:sz w:val="22"/>
          <w:szCs w:val="22"/>
        </w:rPr>
        <w:t>the</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uEXPLORER</w:t>
      </w:r>
      <w:proofErr w:type="spellEnd"/>
      <w:r w:rsidRPr="00F56B37">
        <w:rPr>
          <w:rFonts w:asciiTheme="majorHAnsi" w:hAnsiTheme="majorHAnsi"/>
          <w:sz w:val="22"/>
          <w:szCs w:val="22"/>
        </w:rPr>
        <w:t xml:space="preserve"> total-body PET/CT </w:t>
      </w:r>
      <w:proofErr w:type="spellStart"/>
      <w:r w:rsidRPr="00F56B37">
        <w:rPr>
          <w:rFonts w:asciiTheme="majorHAnsi" w:hAnsiTheme="majorHAnsi"/>
          <w:sz w:val="22"/>
          <w:szCs w:val="22"/>
        </w:rPr>
        <w:t>scanner</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based</w:t>
      </w:r>
      <w:proofErr w:type="spellEnd"/>
      <w:r w:rsidRPr="00F56B37">
        <w:rPr>
          <w:rFonts w:asciiTheme="majorHAnsi" w:hAnsiTheme="majorHAnsi"/>
          <w:sz w:val="22"/>
          <w:szCs w:val="22"/>
        </w:rPr>
        <w:t xml:space="preserve"> on NEMA NU 2-2018. </w:t>
      </w:r>
      <w:proofErr w:type="spellStart"/>
      <w:r w:rsidRPr="00F56B37">
        <w:rPr>
          <w:rFonts w:asciiTheme="majorHAnsi" w:hAnsiTheme="majorHAnsi"/>
          <w:i/>
          <w:iCs/>
          <w:sz w:val="22"/>
          <w:szCs w:val="22"/>
        </w:rPr>
        <w:t>Journal</w:t>
      </w:r>
      <w:proofErr w:type="spellEnd"/>
      <w:r w:rsidRPr="00F56B37">
        <w:rPr>
          <w:rFonts w:asciiTheme="majorHAnsi" w:hAnsiTheme="majorHAnsi"/>
          <w:i/>
          <w:iCs/>
          <w:sz w:val="22"/>
          <w:szCs w:val="22"/>
        </w:rPr>
        <w:t xml:space="preserve"> of </w:t>
      </w:r>
      <w:proofErr w:type="spellStart"/>
      <w:r w:rsidRPr="00F56B37">
        <w:rPr>
          <w:rFonts w:asciiTheme="majorHAnsi" w:hAnsiTheme="majorHAnsi"/>
          <w:i/>
          <w:iCs/>
          <w:sz w:val="22"/>
          <w:szCs w:val="22"/>
        </w:rPr>
        <w:t>Nuclear</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Medicine</w:t>
      </w:r>
      <w:proofErr w:type="spellEnd"/>
      <w:r w:rsidRPr="00F56B37">
        <w:rPr>
          <w:rFonts w:asciiTheme="majorHAnsi" w:hAnsiTheme="majorHAnsi"/>
          <w:i/>
          <w:iCs/>
          <w:sz w:val="22"/>
          <w:szCs w:val="22"/>
        </w:rPr>
        <w:t>, 62</w:t>
      </w:r>
      <w:r w:rsidRPr="00F56B37">
        <w:rPr>
          <w:rFonts w:asciiTheme="majorHAnsi" w:hAnsiTheme="majorHAnsi"/>
          <w:sz w:val="22"/>
          <w:szCs w:val="22"/>
        </w:rPr>
        <w:t xml:space="preserve">(6), 861–870. </w:t>
      </w:r>
      <w:hyperlink r:id="rId40">
        <w:r w:rsidRPr="003C0435">
          <w:rPr>
            <w:rFonts w:asciiTheme="majorHAnsi" w:hAnsiTheme="majorHAnsi"/>
            <w:color w:val="0F4761" w:themeColor="accent1" w:themeShade="BF"/>
            <w:sz w:val="22"/>
            <w:szCs w:val="22"/>
            <w:u w:val="single"/>
          </w:rPr>
          <w:t>https://doi.org/10.2967/jnumed.120.250597</w:t>
        </w:r>
      </w:hyperlink>
    </w:p>
    <w:p w14:paraId="02783CD7" w14:textId="77777777" w:rsidR="00EC0B13" w:rsidRPr="00F56B37" w:rsidRDefault="00EC0B13" w:rsidP="00EC0B13">
      <w:pPr>
        <w:numPr>
          <w:ilvl w:val="0"/>
          <w:numId w:val="2"/>
        </w:numPr>
        <w:suppressAutoHyphens w:val="0"/>
        <w:autoSpaceDN/>
        <w:spacing w:after="0" w:line="240" w:lineRule="auto"/>
        <w:ind w:left="714" w:hanging="357"/>
        <w:textAlignment w:val="auto"/>
        <w:rPr>
          <w:rFonts w:asciiTheme="majorHAnsi" w:hAnsiTheme="majorHAnsi"/>
          <w:sz w:val="22"/>
          <w:szCs w:val="22"/>
        </w:rPr>
      </w:pPr>
      <w:proofErr w:type="spellStart"/>
      <w:r w:rsidRPr="00F56B37">
        <w:rPr>
          <w:rFonts w:asciiTheme="majorHAnsi" w:hAnsiTheme="majorHAnsi"/>
          <w:sz w:val="22"/>
          <w:szCs w:val="22"/>
        </w:rPr>
        <w:t>Beckford</w:t>
      </w:r>
      <w:proofErr w:type="spellEnd"/>
      <w:r w:rsidRPr="00F56B37">
        <w:rPr>
          <w:rFonts w:asciiTheme="majorHAnsi" w:hAnsiTheme="majorHAnsi"/>
          <w:sz w:val="22"/>
          <w:szCs w:val="22"/>
        </w:rPr>
        <w:t xml:space="preserve">-Vera, D. R., </w:t>
      </w:r>
      <w:proofErr w:type="spellStart"/>
      <w:r w:rsidRPr="00F56B37">
        <w:rPr>
          <w:rFonts w:asciiTheme="majorHAnsi" w:hAnsiTheme="majorHAnsi"/>
          <w:sz w:val="22"/>
          <w:szCs w:val="22"/>
        </w:rPr>
        <w:t>Flavell</w:t>
      </w:r>
      <w:proofErr w:type="spellEnd"/>
      <w:r w:rsidRPr="00F56B37">
        <w:rPr>
          <w:rFonts w:asciiTheme="majorHAnsi" w:hAnsiTheme="majorHAnsi"/>
          <w:sz w:val="22"/>
          <w:szCs w:val="22"/>
        </w:rPr>
        <w:t xml:space="preserve">, R. R., </w:t>
      </w:r>
      <w:proofErr w:type="spellStart"/>
      <w:r w:rsidRPr="00F56B37">
        <w:rPr>
          <w:rFonts w:asciiTheme="majorHAnsi" w:hAnsiTheme="majorHAnsi"/>
          <w:sz w:val="22"/>
          <w:szCs w:val="22"/>
        </w:rPr>
        <w:t>Seo</w:t>
      </w:r>
      <w:proofErr w:type="spellEnd"/>
      <w:r w:rsidRPr="00F56B37">
        <w:rPr>
          <w:rFonts w:asciiTheme="majorHAnsi" w:hAnsiTheme="majorHAnsi"/>
          <w:sz w:val="22"/>
          <w:szCs w:val="22"/>
        </w:rPr>
        <w:t>, Y., et al. (2022). First-in-</w:t>
      </w:r>
      <w:proofErr w:type="spellStart"/>
      <w:r w:rsidRPr="00F56B37">
        <w:rPr>
          <w:rFonts w:asciiTheme="majorHAnsi" w:hAnsiTheme="majorHAnsi"/>
          <w:sz w:val="22"/>
          <w:szCs w:val="22"/>
        </w:rPr>
        <w:t>human</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immunoPET</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imaging</w:t>
      </w:r>
      <w:proofErr w:type="spellEnd"/>
      <w:r w:rsidRPr="00F56B37">
        <w:rPr>
          <w:rFonts w:asciiTheme="majorHAnsi" w:hAnsiTheme="majorHAnsi"/>
          <w:sz w:val="22"/>
          <w:szCs w:val="22"/>
        </w:rPr>
        <w:t xml:space="preserve"> of HIV-1 </w:t>
      </w:r>
      <w:proofErr w:type="spellStart"/>
      <w:r w:rsidRPr="00F56B37">
        <w:rPr>
          <w:rFonts w:asciiTheme="majorHAnsi" w:hAnsiTheme="majorHAnsi"/>
          <w:sz w:val="22"/>
          <w:szCs w:val="22"/>
        </w:rPr>
        <w:t>infection</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using</w:t>
      </w:r>
      <w:proofErr w:type="spellEnd"/>
      <w:r w:rsidRPr="00F56B37">
        <w:rPr>
          <w:rFonts w:asciiTheme="majorHAnsi" w:hAnsiTheme="majorHAnsi"/>
          <w:sz w:val="22"/>
          <w:szCs w:val="22"/>
        </w:rPr>
        <w:t xml:space="preserve"> ⁸⁹</w:t>
      </w:r>
      <w:proofErr w:type="spellStart"/>
      <w:r w:rsidRPr="00F56B37">
        <w:rPr>
          <w:rFonts w:asciiTheme="majorHAnsi" w:hAnsiTheme="majorHAnsi"/>
          <w:sz w:val="22"/>
          <w:szCs w:val="22"/>
        </w:rPr>
        <w:t>Zr-labeled</w:t>
      </w:r>
      <w:proofErr w:type="spellEnd"/>
      <w:r w:rsidRPr="00F56B37">
        <w:rPr>
          <w:rFonts w:asciiTheme="majorHAnsi" w:hAnsiTheme="majorHAnsi"/>
          <w:sz w:val="22"/>
          <w:szCs w:val="22"/>
        </w:rPr>
        <w:t xml:space="preserve"> VRC01 </w:t>
      </w:r>
      <w:proofErr w:type="spellStart"/>
      <w:r w:rsidRPr="00F56B37">
        <w:rPr>
          <w:rFonts w:asciiTheme="majorHAnsi" w:hAnsiTheme="majorHAnsi"/>
          <w:sz w:val="22"/>
          <w:szCs w:val="22"/>
        </w:rPr>
        <w:t>broadly</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neutralizing</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antibody</w:t>
      </w:r>
      <w:proofErr w:type="spellEnd"/>
      <w:r w:rsidRPr="00F56B37">
        <w:rPr>
          <w:rFonts w:asciiTheme="majorHAnsi" w:hAnsiTheme="majorHAnsi"/>
          <w:sz w:val="22"/>
          <w:szCs w:val="22"/>
        </w:rPr>
        <w:t xml:space="preserve">. </w:t>
      </w:r>
      <w:r w:rsidRPr="00F56B37">
        <w:rPr>
          <w:rFonts w:asciiTheme="majorHAnsi" w:hAnsiTheme="majorHAnsi"/>
          <w:i/>
          <w:iCs/>
          <w:sz w:val="22"/>
          <w:szCs w:val="22"/>
        </w:rPr>
        <w:t>Nature Communications, 13</w:t>
      </w:r>
      <w:r w:rsidRPr="00F56B37">
        <w:rPr>
          <w:rFonts w:asciiTheme="majorHAnsi" w:hAnsiTheme="majorHAnsi"/>
          <w:sz w:val="22"/>
          <w:szCs w:val="22"/>
        </w:rPr>
        <w:t xml:space="preserve">, 1219. </w:t>
      </w:r>
      <w:hyperlink r:id="rId41">
        <w:r w:rsidRPr="003C0435">
          <w:rPr>
            <w:rFonts w:asciiTheme="majorHAnsi" w:hAnsiTheme="majorHAnsi"/>
            <w:color w:val="0F4761" w:themeColor="accent1" w:themeShade="BF"/>
            <w:sz w:val="22"/>
            <w:szCs w:val="22"/>
            <w:u w:val="single"/>
          </w:rPr>
          <w:t>https://doi.org/10.1038/s41467-022-28727-5</w:t>
        </w:r>
      </w:hyperlink>
    </w:p>
    <w:p w14:paraId="59C2A6CC" w14:textId="77777777" w:rsidR="00EC0B13" w:rsidRPr="00F56B37" w:rsidRDefault="00EC0B13" w:rsidP="00EC0B13">
      <w:pPr>
        <w:numPr>
          <w:ilvl w:val="0"/>
          <w:numId w:val="2"/>
        </w:numPr>
        <w:suppressAutoHyphens w:val="0"/>
        <w:autoSpaceDN/>
        <w:spacing w:after="0" w:line="240" w:lineRule="auto"/>
        <w:ind w:left="714" w:hanging="357"/>
        <w:textAlignment w:val="auto"/>
        <w:rPr>
          <w:rFonts w:asciiTheme="majorHAnsi" w:hAnsiTheme="majorHAnsi"/>
          <w:sz w:val="22"/>
          <w:szCs w:val="22"/>
        </w:rPr>
      </w:pPr>
      <w:proofErr w:type="spellStart"/>
      <w:r w:rsidRPr="00F56B37">
        <w:rPr>
          <w:rFonts w:asciiTheme="majorHAnsi" w:hAnsiTheme="majorHAnsi"/>
          <w:sz w:val="22"/>
          <w:szCs w:val="22"/>
        </w:rPr>
        <w:t>Mindray</w:t>
      </w:r>
      <w:proofErr w:type="spellEnd"/>
      <w:r w:rsidRPr="00F56B37">
        <w:rPr>
          <w:rFonts w:asciiTheme="majorHAnsi" w:hAnsiTheme="majorHAnsi"/>
          <w:sz w:val="22"/>
          <w:szCs w:val="22"/>
        </w:rPr>
        <w:t>. (</w:t>
      </w:r>
      <w:proofErr w:type="spellStart"/>
      <w:proofErr w:type="gramStart"/>
      <w:r w:rsidRPr="00F56B37">
        <w:rPr>
          <w:rFonts w:asciiTheme="majorHAnsi" w:hAnsiTheme="majorHAnsi"/>
          <w:sz w:val="22"/>
          <w:szCs w:val="22"/>
        </w:rPr>
        <w:t>n.d</w:t>
      </w:r>
      <w:proofErr w:type="spellEnd"/>
      <w:r w:rsidRPr="00F56B37">
        <w:rPr>
          <w:rFonts w:asciiTheme="majorHAnsi" w:hAnsiTheme="majorHAnsi"/>
          <w:sz w:val="22"/>
          <w:szCs w:val="22"/>
        </w:rPr>
        <w:t>.</w:t>
      </w:r>
      <w:proofErr w:type="gramEnd"/>
      <w:r w:rsidRPr="00F56B37">
        <w:rPr>
          <w:rFonts w:asciiTheme="majorHAnsi" w:hAnsiTheme="majorHAnsi"/>
          <w:sz w:val="22"/>
          <w:szCs w:val="22"/>
        </w:rPr>
        <w:t xml:space="preserve">). </w:t>
      </w:r>
      <w:r w:rsidRPr="00F56B37">
        <w:rPr>
          <w:rFonts w:asciiTheme="majorHAnsi" w:hAnsiTheme="majorHAnsi"/>
          <w:i/>
          <w:iCs/>
          <w:sz w:val="22"/>
          <w:szCs w:val="22"/>
        </w:rPr>
        <w:t>M-Connect IT Solution</w:t>
      </w:r>
      <w:r w:rsidRPr="00F56B37">
        <w:rPr>
          <w:rFonts w:asciiTheme="majorHAnsi" w:hAnsiTheme="majorHAnsi"/>
          <w:sz w:val="22"/>
          <w:szCs w:val="22"/>
        </w:rPr>
        <w:t xml:space="preserve">. </w:t>
      </w:r>
      <w:proofErr w:type="spellStart"/>
      <w:r w:rsidRPr="00F56B37">
        <w:rPr>
          <w:rFonts w:asciiTheme="majorHAnsi" w:hAnsiTheme="majorHAnsi"/>
          <w:sz w:val="22"/>
          <w:szCs w:val="22"/>
        </w:rPr>
        <w:t>Mindray</w:t>
      </w:r>
      <w:proofErr w:type="spellEnd"/>
      <w:r w:rsidRPr="00F56B37">
        <w:rPr>
          <w:rFonts w:asciiTheme="majorHAnsi" w:hAnsiTheme="majorHAnsi"/>
          <w:sz w:val="22"/>
          <w:szCs w:val="22"/>
        </w:rPr>
        <w:t xml:space="preserve">. </w:t>
      </w:r>
      <w:hyperlink r:id="rId42">
        <w:r w:rsidRPr="003C0435">
          <w:rPr>
            <w:rFonts w:asciiTheme="majorHAnsi" w:hAnsiTheme="majorHAnsi"/>
            <w:color w:val="0F4761" w:themeColor="accent1" w:themeShade="BF"/>
            <w:sz w:val="22"/>
            <w:szCs w:val="22"/>
            <w:u w:val="single"/>
          </w:rPr>
          <w:t>https://www.mindray.com/en/solutions/hospitalwide-solution/it-solution</w:t>
        </w:r>
      </w:hyperlink>
    </w:p>
    <w:p w14:paraId="1B85BDC6" w14:textId="77777777" w:rsidR="00EC0B13" w:rsidRPr="00F56B37" w:rsidRDefault="00EC0B13" w:rsidP="00EC0B13">
      <w:pPr>
        <w:numPr>
          <w:ilvl w:val="0"/>
          <w:numId w:val="2"/>
        </w:numPr>
        <w:suppressAutoHyphens w:val="0"/>
        <w:autoSpaceDN/>
        <w:spacing w:after="0" w:line="240" w:lineRule="auto"/>
        <w:ind w:left="714" w:hanging="357"/>
        <w:textAlignment w:val="auto"/>
        <w:rPr>
          <w:rFonts w:asciiTheme="majorHAnsi" w:hAnsiTheme="majorHAnsi"/>
          <w:sz w:val="22"/>
          <w:szCs w:val="22"/>
        </w:rPr>
      </w:pPr>
      <w:r w:rsidRPr="00F56B37">
        <w:rPr>
          <w:rFonts w:asciiTheme="majorHAnsi" w:hAnsiTheme="majorHAnsi"/>
          <w:sz w:val="22"/>
          <w:szCs w:val="22"/>
        </w:rPr>
        <w:t xml:space="preserve">Reuters. (2026, </w:t>
      </w:r>
      <w:proofErr w:type="spellStart"/>
      <w:r w:rsidRPr="00F56B37">
        <w:rPr>
          <w:rFonts w:asciiTheme="majorHAnsi" w:hAnsiTheme="majorHAnsi"/>
          <w:sz w:val="22"/>
          <w:szCs w:val="22"/>
        </w:rPr>
        <w:t>March</w:t>
      </w:r>
      <w:proofErr w:type="spellEnd"/>
      <w:r w:rsidRPr="00F56B37">
        <w:rPr>
          <w:rFonts w:asciiTheme="majorHAnsi" w:hAnsiTheme="majorHAnsi"/>
          <w:sz w:val="22"/>
          <w:szCs w:val="22"/>
        </w:rPr>
        <w:t xml:space="preserve"> 13). </w:t>
      </w:r>
      <w:proofErr w:type="spellStart"/>
      <w:r w:rsidRPr="00F56B37">
        <w:rPr>
          <w:rFonts w:asciiTheme="majorHAnsi" w:hAnsiTheme="majorHAnsi"/>
          <w:i/>
          <w:iCs/>
          <w:sz w:val="22"/>
          <w:szCs w:val="22"/>
        </w:rPr>
        <w:t>China</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approves</w:t>
      </w:r>
      <w:proofErr w:type="spellEnd"/>
      <w:r w:rsidRPr="00F56B37">
        <w:rPr>
          <w:rFonts w:asciiTheme="majorHAnsi" w:hAnsiTheme="majorHAnsi"/>
          <w:i/>
          <w:iCs/>
          <w:sz w:val="22"/>
          <w:szCs w:val="22"/>
        </w:rPr>
        <w:t xml:space="preserve"> market </w:t>
      </w:r>
      <w:proofErr w:type="spellStart"/>
      <w:r w:rsidRPr="00F56B37">
        <w:rPr>
          <w:rFonts w:asciiTheme="majorHAnsi" w:hAnsiTheme="majorHAnsi"/>
          <w:i/>
          <w:iCs/>
          <w:sz w:val="22"/>
          <w:szCs w:val="22"/>
        </w:rPr>
        <w:t>launch</w:t>
      </w:r>
      <w:proofErr w:type="spellEnd"/>
      <w:r w:rsidRPr="00F56B37">
        <w:rPr>
          <w:rFonts w:asciiTheme="majorHAnsi" w:hAnsiTheme="majorHAnsi"/>
          <w:i/>
          <w:iCs/>
          <w:sz w:val="22"/>
          <w:szCs w:val="22"/>
        </w:rPr>
        <w:t xml:space="preserve"> of </w:t>
      </w:r>
      <w:proofErr w:type="spellStart"/>
      <w:r w:rsidRPr="00F56B37">
        <w:rPr>
          <w:rFonts w:asciiTheme="majorHAnsi" w:hAnsiTheme="majorHAnsi"/>
          <w:i/>
          <w:iCs/>
          <w:sz w:val="22"/>
          <w:szCs w:val="22"/>
        </w:rPr>
        <w:t>brain-computer</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interface</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medical</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device</w:t>
      </w:r>
      <w:proofErr w:type="spellEnd"/>
      <w:r w:rsidRPr="00F56B37">
        <w:rPr>
          <w:rFonts w:asciiTheme="majorHAnsi" w:hAnsiTheme="majorHAnsi"/>
          <w:i/>
          <w:iCs/>
          <w:sz w:val="22"/>
          <w:szCs w:val="22"/>
        </w:rPr>
        <w:t xml:space="preserve"> in </w:t>
      </w:r>
      <w:proofErr w:type="spellStart"/>
      <w:r w:rsidRPr="00F56B37">
        <w:rPr>
          <w:rFonts w:asciiTheme="majorHAnsi" w:hAnsiTheme="majorHAnsi"/>
          <w:i/>
          <w:iCs/>
          <w:sz w:val="22"/>
          <w:szCs w:val="22"/>
        </w:rPr>
        <w:t>world</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first</w:t>
      </w:r>
      <w:proofErr w:type="spellEnd"/>
      <w:r w:rsidRPr="00F56B37">
        <w:rPr>
          <w:rFonts w:asciiTheme="majorHAnsi" w:hAnsiTheme="majorHAnsi"/>
          <w:sz w:val="22"/>
          <w:szCs w:val="22"/>
        </w:rPr>
        <w:t>. Reuters.</w:t>
      </w:r>
      <w:r w:rsidRPr="003C0435">
        <w:rPr>
          <w:rFonts w:asciiTheme="majorHAnsi" w:hAnsiTheme="majorHAnsi"/>
          <w:color w:val="0F4761" w:themeColor="accent1" w:themeShade="BF"/>
          <w:sz w:val="22"/>
          <w:szCs w:val="22"/>
        </w:rPr>
        <w:t xml:space="preserve"> </w:t>
      </w:r>
      <w:hyperlink r:id="rId43">
        <w:r w:rsidRPr="003C0435">
          <w:rPr>
            <w:rFonts w:asciiTheme="majorHAnsi" w:hAnsiTheme="majorHAnsi"/>
            <w:color w:val="0F4761" w:themeColor="accent1" w:themeShade="BF"/>
            <w:sz w:val="22"/>
            <w:szCs w:val="22"/>
            <w:u w:val="single"/>
          </w:rPr>
          <w:t>https://www.reuters.com/business/healthcare-</w:t>
        </w:r>
        <w:r w:rsidRPr="003C0435">
          <w:rPr>
            <w:rFonts w:asciiTheme="majorHAnsi" w:hAnsiTheme="majorHAnsi"/>
            <w:color w:val="0F4761" w:themeColor="accent1" w:themeShade="BF"/>
            <w:sz w:val="22"/>
            <w:szCs w:val="22"/>
            <w:u w:val="single"/>
          </w:rPr>
          <w:lastRenderedPageBreak/>
          <w:t>pharmaceuticals/china-approves-market-launch-brain-computer-interface-medical-device-world-first-2026-03-13/</w:t>
        </w:r>
      </w:hyperlink>
    </w:p>
    <w:p w14:paraId="74CE215B" w14:textId="77777777" w:rsidR="00EC0B13" w:rsidRPr="00F56B37" w:rsidRDefault="00EC0B13" w:rsidP="00EC0B13">
      <w:pPr>
        <w:numPr>
          <w:ilvl w:val="0"/>
          <w:numId w:val="2"/>
        </w:numPr>
        <w:suppressAutoHyphens w:val="0"/>
        <w:autoSpaceDN/>
        <w:spacing w:after="0" w:line="240" w:lineRule="auto"/>
        <w:ind w:left="714" w:hanging="357"/>
        <w:textAlignment w:val="auto"/>
        <w:rPr>
          <w:rFonts w:asciiTheme="majorHAnsi" w:hAnsiTheme="majorHAnsi"/>
          <w:sz w:val="22"/>
          <w:szCs w:val="22"/>
        </w:rPr>
      </w:pPr>
      <w:proofErr w:type="spellStart"/>
      <w:r w:rsidRPr="00F56B37">
        <w:rPr>
          <w:rFonts w:asciiTheme="majorHAnsi" w:hAnsiTheme="majorHAnsi"/>
          <w:sz w:val="22"/>
          <w:szCs w:val="22"/>
        </w:rPr>
        <w:t>China</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Briefing</w:t>
      </w:r>
      <w:proofErr w:type="spellEnd"/>
      <w:r w:rsidRPr="00F56B37">
        <w:rPr>
          <w:rFonts w:asciiTheme="majorHAnsi" w:hAnsiTheme="majorHAnsi"/>
          <w:sz w:val="22"/>
          <w:szCs w:val="22"/>
        </w:rPr>
        <w:t xml:space="preserve">. (2024). </w:t>
      </w:r>
      <w:proofErr w:type="spellStart"/>
      <w:r w:rsidRPr="00F56B37">
        <w:rPr>
          <w:rFonts w:asciiTheme="majorHAnsi" w:hAnsiTheme="majorHAnsi"/>
          <w:i/>
          <w:iCs/>
          <w:sz w:val="22"/>
          <w:szCs w:val="22"/>
        </w:rPr>
        <w:t>China’s</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industry</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clusters</w:t>
      </w:r>
      <w:proofErr w:type="spellEnd"/>
      <w:r w:rsidRPr="00F56B37">
        <w:rPr>
          <w:rFonts w:asciiTheme="majorHAnsi" w:hAnsiTheme="majorHAnsi"/>
          <w:i/>
          <w:iCs/>
          <w:sz w:val="22"/>
          <w:szCs w:val="22"/>
        </w:rPr>
        <w:t xml:space="preserve">: A </w:t>
      </w:r>
      <w:proofErr w:type="spellStart"/>
      <w:r w:rsidRPr="00F56B37">
        <w:rPr>
          <w:rFonts w:asciiTheme="majorHAnsi" w:hAnsiTheme="majorHAnsi"/>
          <w:i/>
          <w:iCs/>
          <w:sz w:val="22"/>
          <w:szCs w:val="22"/>
        </w:rPr>
        <w:t>comprehensive</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overview</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China</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Briefing</w:t>
      </w:r>
      <w:proofErr w:type="spellEnd"/>
      <w:r w:rsidRPr="00F56B37">
        <w:rPr>
          <w:rFonts w:asciiTheme="majorHAnsi" w:hAnsiTheme="majorHAnsi"/>
          <w:sz w:val="22"/>
          <w:szCs w:val="22"/>
        </w:rPr>
        <w:t xml:space="preserve">. </w:t>
      </w:r>
      <w:hyperlink r:id="rId44">
        <w:r w:rsidRPr="00BA59BB">
          <w:rPr>
            <w:rFonts w:asciiTheme="majorHAnsi" w:hAnsiTheme="majorHAnsi"/>
            <w:color w:val="0F4761" w:themeColor="accent1" w:themeShade="BF"/>
            <w:sz w:val="22"/>
            <w:szCs w:val="22"/>
            <w:u w:val="single"/>
          </w:rPr>
          <w:t>https://www.china-briefing.com/</w:t>
        </w:r>
      </w:hyperlink>
    </w:p>
    <w:p w14:paraId="22E28464" w14:textId="77777777" w:rsidR="00EC0B13" w:rsidRPr="00F56B37" w:rsidRDefault="00EC0B13" w:rsidP="00EC0B13">
      <w:pPr>
        <w:numPr>
          <w:ilvl w:val="0"/>
          <w:numId w:val="2"/>
        </w:numPr>
        <w:suppressAutoHyphens w:val="0"/>
        <w:autoSpaceDN/>
        <w:spacing w:after="0" w:line="240" w:lineRule="auto"/>
        <w:ind w:left="714" w:hanging="357"/>
        <w:textAlignment w:val="auto"/>
        <w:rPr>
          <w:rFonts w:asciiTheme="majorHAnsi" w:hAnsiTheme="majorHAnsi"/>
          <w:sz w:val="22"/>
          <w:szCs w:val="22"/>
        </w:rPr>
      </w:pPr>
      <w:r w:rsidRPr="00F56B37">
        <w:rPr>
          <w:rFonts w:asciiTheme="majorHAnsi" w:hAnsiTheme="majorHAnsi"/>
          <w:sz w:val="22"/>
          <w:szCs w:val="22"/>
        </w:rPr>
        <w:t xml:space="preserve">World </w:t>
      </w:r>
      <w:proofErr w:type="spellStart"/>
      <w:r w:rsidRPr="00F56B37">
        <w:rPr>
          <w:rFonts w:asciiTheme="majorHAnsi" w:hAnsiTheme="majorHAnsi"/>
          <w:sz w:val="22"/>
          <w:szCs w:val="22"/>
        </w:rPr>
        <w:t>Economic</w:t>
      </w:r>
      <w:proofErr w:type="spellEnd"/>
      <w:r w:rsidRPr="00F56B37">
        <w:rPr>
          <w:rFonts w:asciiTheme="majorHAnsi" w:hAnsiTheme="majorHAnsi"/>
          <w:sz w:val="22"/>
          <w:szCs w:val="22"/>
        </w:rPr>
        <w:t xml:space="preserve"> Forum. (2026). </w:t>
      </w:r>
      <w:proofErr w:type="spellStart"/>
      <w:r w:rsidRPr="00F56B37">
        <w:rPr>
          <w:rFonts w:asciiTheme="majorHAnsi" w:hAnsiTheme="majorHAnsi"/>
          <w:i/>
          <w:iCs/>
          <w:sz w:val="22"/>
          <w:szCs w:val="22"/>
        </w:rPr>
        <w:t>China’s</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industrial</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clusters</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foster</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growth</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competition</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and</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sustainability</w:t>
      </w:r>
      <w:proofErr w:type="spellEnd"/>
      <w:r w:rsidRPr="00F56B37">
        <w:rPr>
          <w:rFonts w:asciiTheme="majorHAnsi" w:hAnsiTheme="majorHAnsi"/>
          <w:sz w:val="22"/>
          <w:szCs w:val="22"/>
        </w:rPr>
        <w:t>.</w:t>
      </w:r>
      <w:r w:rsidRPr="00BA59BB">
        <w:rPr>
          <w:rFonts w:asciiTheme="majorHAnsi" w:hAnsiTheme="majorHAnsi"/>
          <w:color w:val="0F4761" w:themeColor="accent1" w:themeShade="BF"/>
          <w:sz w:val="22"/>
          <w:szCs w:val="22"/>
        </w:rPr>
        <w:t xml:space="preserve"> </w:t>
      </w:r>
      <w:hyperlink r:id="rId45">
        <w:r w:rsidRPr="00BA59BB">
          <w:rPr>
            <w:rFonts w:asciiTheme="majorHAnsi" w:hAnsiTheme="majorHAnsi"/>
            <w:color w:val="0F4761" w:themeColor="accent1" w:themeShade="BF"/>
            <w:sz w:val="22"/>
            <w:szCs w:val="22"/>
            <w:u w:val="single"/>
          </w:rPr>
          <w:t>https://www.weforum.org/stories/2026/03/china-industrial-clusters/</w:t>
        </w:r>
      </w:hyperlink>
    </w:p>
    <w:p w14:paraId="66FDAC32" w14:textId="77777777" w:rsidR="00EC0B13" w:rsidRPr="00F56B37" w:rsidRDefault="00EC0B13" w:rsidP="00EC0B13">
      <w:pPr>
        <w:numPr>
          <w:ilvl w:val="0"/>
          <w:numId w:val="2"/>
        </w:numPr>
        <w:suppressAutoHyphens w:val="0"/>
        <w:autoSpaceDN/>
        <w:spacing w:after="0" w:line="240" w:lineRule="auto"/>
        <w:ind w:left="714" w:hanging="357"/>
        <w:textAlignment w:val="auto"/>
        <w:rPr>
          <w:rFonts w:asciiTheme="majorHAnsi" w:hAnsiTheme="majorHAnsi"/>
          <w:sz w:val="22"/>
          <w:szCs w:val="22"/>
        </w:rPr>
      </w:pPr>
      <w:r w:rsidRPr="00F56B37">
        <w:rPr>
          <w:rFonts w:asciiTheme="majorHAnsi" w:hAnsiTheme="majorHAnsi"/>
          <w:sz w:val="22"/>
          <w:szCs w:val="22"/>
        </w:rPr>
        <w:t xml:space="preserve">T.C. Cumhurbaşkanlığı Strateji ve Bütçe Başkanlığı. (2023). </w:t>
      </w:r>
      <w:r w:rsidRPr="00F56B37">
        <w:rPr>
          <w:rFonts w:asciiTheme="majorHAnsi" w:hAnsiTheme="majorHAnsi"/>
          <w:i/>
          <w:iCs/>
          <w:sz w:val="22"/>
          <w:szCs w:val="22"/>
        </w:rPr>
        <w:t>On İkinci Kalkınma Planı (2024–2028).</w:t>
      </w:r>
      <w:hyperlink r:id="rId46">
        <w:r w:rsidRPr="00BA59BB">
          <w:rPr>
            <w:rFonts w:asciiTheme="majorHAnsi" w:hAnsiTheme="majorHAnsi"/>
            <w:color w:val="0F4761" w:themeColor="accent1" w:themeShade="BF"/>
            <w:sz w:val="22"/>
            <w:szCs w:val="22"/>
            <w:u w:val="single"/>
          </w:rPr>
          <w:t>https://www.sbb.gov.tr/wp-content/uploads/2023/12/On-Ikinci-Kalkinma-Plani_2024-2028_11122023.pdf</w:t>
        </w:r>
      </w:hyperlink>
    </w:p>
    <w:p w14:paraId="2CC3D906" w14:textId="77777777" w:rsidR="00EC0B13" w:rsidRPr="00BA59BB" w:rsidRDefault="00EC0B13" w:rsidP="00EC0B13">
      <w:pPr>
        <w:numPr>
          <w:ilvl w:val="0"/>
          <w:numId w:val="2"/>
        </w:numPr>
        <w:suppressAutoHyphens w:val="0"/>
        <w:autoSpaceDN/>
        <w:spacing w:after="0" w:line="240" w:lineRule="auto"/>
        <w:ind w:left="714" w:hanging="357"/>
        <w:textAlignment w:val="auto"/>
        <w:rPr>
          <w:rFonts w:asciiTheme="majorHAnsi" w:hAnsiTheme="majorHAnsi"/>
          <w:color w:val="0F4761" w:themeColor="accent1" w:themeShade="BF"/>
          <w:sz w:val="22"/>
          <w:szCs w:val="22"/>
        </w:rPr>
      </w:pPr>
      <w:r w:rsidRPr="00F56B37">
        <w:rPr>
          <w:rFonts w:asciiTheme="majorHAnsi" w:hAnsiTheme="majorHAnsi"/>
          <w:sz w:val="22"/>
          <w:szCs w:val="22"/>
        </w:rPr>
        <w:t>T.C. Sanayi ve Teknoloji Bakanlığı. (</w:t>
      </w:r>
      <w:proofErr w:type="spellStart"/>
      <w:proofErr w:type="gramStart"/>
      <w:r w:rsidRPr="00F56B37">
        <w:rPr>
          <w:rFonts w:asciiTheme="majorHAnsi" w:hAnsiTheme="majorHAnsi"/>
          <w:sz w:val="22"/>
          <w:szCs w:val="22"/>
        </w:rPr>
        <w:t>n.d</w:t>
      </w:r>
      <w:proofErr w:type="spellEnd"/>
      <w:r w:rsidRPr="00F56B37">
        <w:rPr>
          <w:rFonts w:asciiTheme="majorHAnsi" w:hAnsiTheme="majorHAnsi"/>
          <w:sz w:val="22"/>
          <w:szCs w:val="22"/>
        </w:rPr>
        <w:t>.</w:t>
      </w:r>
      <w:proofErr w:type="gramEnd"/>
      <w:r w:rsidRPr="00F56B37">
        <w:rPr>
          <w:rFonts w:asciiTheme="majorHAnsi" w:hAnsiTheme="majorHAnsi"/>
          <w:sz w:val="22"/>
          <w:szCs w:val="22"/>
        </w:rPr>
        <w:t xml:space="preserve">). </w:t>
      </w:r>
      <w:r w:rsidRPr="00F56B37">
        <w:rPr>
          <w:rFonts w:asciiTheme="majorHAnsi" w:hAnsiTheme="majorHAnsi"/>
          <w:i/>
          <w:iCs/>
          <w:sz w:val="22"/>
          <w:szCs w:val="22"/>
        </w:rPr>
        <w:t>Akıllı Yaşam ve Sağlık Ürün ve Teknolojileri Yol Haritası.</w:t>
      </w:r>
      <w:hyperlink r:id="rId47">
        <w:r w:rsidRPr="00BA59BB">
          <w:rPr>
            <w:rFonts w:asciiTheme="majorHAnsi" w:hAnsiTheme="majorHAnsi"/>
            <w:color w:val="0F4761" w:themeColor="accent1" w:themeShade="BF"/>
            <w:sz w:val="22"/>
            <w:szCs w:val="22"/>
            <w:u w:val="single"/>
          </w:rPr>
          <w:t>https://www.sanayi.gov.tr/assets/pdf/plan-program/AkilliYasamveSaglikUrunveTeknolojileriYolHaritasi.pdf</w:t>
        </w:r>
      </w:hyperlink>
    </w:p>
    <w:p w14:paraId="69D4A79D" w14:textId="77777777" w:rsidR="00EC0B13" w:rsidRDefault="00EC0B13">
      <w:pPr>
        <w:rPr>
          <w:rFonts w:asciiTheme="majorHAnsi" w:hAnsiTheme="majorHAnsi"/>
          <w:sz w:val="22"/>
          <w:szCs w:val="22"/>
        </w:rPr>
      </w:pPr>
    </w:p>
    <w:p w14:paraId="0150B5F4" w14:textId="77777777" w:rsidR="00EC0B13" w:rsidRDefault="00EC0B13">
      <w:pPr>
        <w:rPr>
          <w:rFonts w:asciiTheme="majorHAnsi" w:hAnsiTheme="majorHAnsi"/>
          <w:sz w:val="22"/>
          <w:szCs w:val="22"/>
        </w:rPr>
      </w:pPr>
    </w:p>
    <w:p w14:paraId="75280068" w14:textId="77777777" w:rsidR="00EC0B13" w:rsidRDefault="00EC0B13">
      <w:pPr>
        <w:rPr>
          <w:rFonts w:asciiTheme="majorHAnsi" w:hAnsiTheme="majorHAnsi"/>
          <w:sz w:val="22"/>
          <w:szCs w:val="22"/>
        </w:rPr>
      </w:pPr>
    </w:p>
    <w:p w14:paraId="3333D333" w14:textId="77777777" w:rsidR="00EC0B13" w:rsidRDefault="00EC0B13">
      <w:pPr>
        <w:rPr>
          <w:rFonts w:asciiTheme="majorHAnsi" w:hAnsiTheme="majorHAnsi"/>
          <w:sz w:val="22"/>
          <w:szCs w:val="22"/>
        </w:rPr>
      </w:pPr>
    </w:p>
    <w:p w14:paraId="5C516001" w14:textId="77777777" w:rsidR="00EC0B13" w:rsidRDefault="00EC0B13">
      <w:pPr>
        <w:rPr>
          <w:rFonts w:asciiTheme="majorHAnsi" w:hAnsiTheme="majorHAnsi"/>
          <w:sz w:val="22"/>
          <w:szCs w:val="22"/>
        </w:rPr>
      </w:pPr>
    </w:p>
    <w:p w14:paraId="0FA87900" w14:textId="77777777" w:rsidR="00EC0B13" w:rsidRDefault="00EC0B13">
      <w:pPr>
        <w:rPr>
          <w:rFonts w:asciiTheme="majorHAnsi" w:hAnsiTheme="majorHAnsi"/>
          <w:sz w:val="22"/>
          <w:szCs w:val="22"/>
        </w:rPr>
      </w:pPr>
    </w:p>
    <w:p w14:paraId="477C6460" w14:textId="77777777" w:rsidR="00EC0B13" w:rsidRDefault="00EC0B13">
      <w:pPr>
        <w:rPr>
          <w:rFonts w:asciiTheme="majorHAnsi" w:hAnsiTheme="majorHAnsi"/>
          <w:sz w:val="22"/>
          <w:szCs w:val="22"/>
        </w:rPr>
      </w:pPr>
    </w:p>
    <w:p w14:paraId="13AF946B" w14:textId="77777777" w:rsidR="00EC0B13" w:rsidRDefault="00EC0B13">
      <w:pPr>
        <w:rPr>
          <w:rFonts w:asciiTheme="majorHAnsi" w:hAnsiTheme="majorHAnsi"/>
          <w:sz w:val="22"/>
          <w:szCs w:val="22"/>
        </w:rPr>
      </w:pPr>
    </w:p>
    <w:p w14:paraId="3D155F86" w14:textId="77777777" w:rsidR="00EC0B13" w:rsidRDefault="00EC0B13">
      <w:pPr>
        <w:rPr>
          <w:rFonts w:asciiTheme="majorHAnsi" w:hAnsiTheme="majorHAnsi"/>
          <w:sz w:val="22"/>
          <w:szCs w:val="22"/>
        </w:rPr>
      </w:pPr>
    </w:p>
    <w:p w14:paraId="796F54CD" w14:textId="77777777" w:rsidR="00EC0B13" w:rsidRDefault="00EC0B13">
      <w:pPr>
        <w:rPr>
          <w:rFonts w:asciiTheme="majorHAnsi" w:hAnsiTheme="majorHAnsi"/>
          <w:sz w:val="22"/>
          <w:szCs w:val="22"/>
        </w:rPr>
      </w:pPr>
    </w:p>
    <w:p w14:paraId="2C35D110" w14:textId="77777777" w:rsidR="00EC0B13" w:rsidRDefault="00EC0B13">
      <w:pPr>
        <w:rPr>
          <w:rFonts w:asciiTheme="majorHAnsi" w:hAnsiTheme="majorHAnsi"/>
          <w:sz w:val="22"/>
          <w:szCs w:val="22"/>
        </w:rPr>
      </w:pPr>
    </w:p>
    <w:p w14:paraId="10F452BC" w14:textId="77777777" w:rsidR="00EC0B13" w:rsidRDefault="00EC0B13">
      <w:pPr>
        <w:rPr>
          <w:rFonts w:asciiTheme="majorHAnsi" w:hAnsiTheme="majorHAnsi"/>
          <w:sz w:val="22"/>
          <w:szCs w:val="22"/>
        </w:rPr>
      </w:pPr>
    </w:p>
    <w:p w14:paraId="69D1F336" w14:textId="77777777" w:rsidR="00EC0B13" w:rsidRDefault="00EC0B13">
      <w:pPr>
        <w:rPr>
          <w:rFonts w:asciiTheme="majorHAnsi" w:hAnsiTheme="majorHAnsi"/>
          <w:sz w:val="22"/>
          <w:szCs w:val="22"/>
        </w:rPr>
      </w:pPr>
    </w:p>
    <w:p w14:paraId="71EC8498" w14:textId="77777777" w:rsidR="00EC0B13" w:rsidRDefault="00EC0B13">
      <w:pPr>
        <w:rPr>
          <w:rFonts w:asciiTheme="majorHAnsi" w:hAnsiTheme="majorHAnsi"/>
          <w:sz w:val="22"/>
          <w:szCs w:val="22"/>
        </w:rPr>
      </w:pPr>
    </w:p>
    <w:p w14:paraId="5121A353" w14:textId="77777777" w:rsidR="00EC0B13" w:rsidRDefault="00EC0B13">
      <w:pPr>
        <w:rPr>
          <w:rFonts w:asciiTheme="majorHAnsi" w:hAnsiTheme="majorHAnsi"/>
          <w:sz w:val="22"/>
          <w:szCs w:val="22"/>
        </w:rPr>
      </w:pPr>
    </w:p>
    <w:p w14:paraId="5C066A47" w14:textId="77777777" w:rsidR="00EC0B13" w:rsidRDefault="00EC0B13">
      <w:pPr>
        <w:rPr>
          <w:rFonts w:asciiTheme="majorHAnsi" w:hAnsiTheme="majorHAnsi"/>
          <w:sz w:val="22"/>
          <w:szCs w:val="22"/>
        </w:rPr>
      </w:pPr>
    </w:p>
    <w:p w14:paraId="046C85AC" w14:textId="77777777" w:rsidR="00EC0B13" w:rsidRDefault="00EC0B13">
      <w:pPr>
        <w:rPr>
          <w:rFonts w:asciiTheme="majorHAnsi" w:hAnsiTheme="majorHAnsi"/>
          <w:sz w:val="22"/>
          <w:szCs w:val="22"/>
        </w:rPr>
      </w:pPr>
    </w:p>
    <w:p w14:paraId="7F959BE6" w14:textId="77777777" w:rsidR="00EC0B13" w:rsidRDefault="00EC0B13">
      <w:pPr>
        <w:rPr>
          <w:rFonts w:asciiTheme="majorHAnsi" w:hAnsiTheme="majorHAnsi"/>
          <w:sz w:val="22"/>
          <w:szCs w:val="22"/>
        </w:rPr>
      </w:pPr>
    </w:p>
    <w:p w14:paraId="4C091172" w14:textId="77777777" w:rsidR="00EC0B13" w:rsidRDefault="00EC0B13">
      <w:pPr>
        <w:rPr>
          <w:rFonts w:asciiTheme="majorHAnsi" w:hAnsiTheme="majorHAnsi"/>
          <w:sz w:val="22"/>
          <w:szCs w:val="22"/>
        </w:rPr>
      </w:pPr>
    </w:p>
    <w:p w14:paraId="7D20F87E" w14:textId="77777777" w:rsidR="00EC0B13" w:rsidRDefault="00EC0B13">
      <w:pPr>
        <w:rPr>
          <w:rFonts w:asciiTheme="majorHAnsi" w:hAnsiTheme="majorHAnsi"/>
          <w:sz w:val="22"/>
          <w:szCs w:val="22"/>
        </w:rPr>
      </w:pPr>
    </w:p>
    <w:p w14:paraId="4FAED790" w14:textId="77777777" w:rsidR="00EC0B13" w:rsidRDefault="00EC0B13">
      <w:pPr>
        <w:rPr>
          <w:rFonts w:asciiTheme="majorHAnsi" w:hAnsiTheme="majorHAnsi"/>
          <w:sz w:val="22"/>
          <w:szCs w:val="22"/>
        </w:rPr>
      </w:pPr>
    </w:p>
    <w:p w14:paraId="22AADAAB" w14:textId="77777777" w:rsidR="00EC0B13" w:rsidRDefault="00EC0B13">
      <w:pPr>
        <w:rPr>
          <w:rFonts w:asciiTheme="majorHAnsi" w:hAnsiTheme="majorHAnsi"/>
          <w:sz w:val="22"/>
          <w:szCs w:val="22"/>
        </w:rPr>
      </w:pPr>
    </w:p>
    <w:p w14:paraId="572DECD3" w14:textId="77777777" w:rsidR="00EC0B13" w:rsidRPr="00F56B37" w:rsidRDefault="00EC0B13">
      <w:pPr>
        <w:rPr>
          <w:rFonts w:asciiTheme="majorHAnsi" w:hAnsiTheme="majorHAnsi"/>
          <w:sz w:val="22"/>
          <w:szCs w:val="22"/>
        </w:rPr>
      </w:pPr>
    </w:p>
    <w:p w14:paraId="459A1F13" w14:textId="023A5161" w:rsidR="00AF108F" w:rsidRPr="009515C4" w:rsidRDefault="00E30A6E" w:rsidP="009515C4">
      <w:pPr>
        <w:pStyle w:val="Stil1"/>
      </w:pPr>
      <w:bookmarkStart w:id="40" w:name="_Toc233622426"/>
      <w:r>
        <w:lastRenderedPageBreak/>
        <w:t>MÜHENDİSLİK DİSİPLİNİ VE YÜKSEK HASSASİYET: TEKNOLOJİ ÜRETEN ULUSLAR-ALMANYA&amp;JAPONYA</w:t>
      </w:r>
      <w:bookmarkEnd w:id="40"/>
    </w:p>
    <w:p w14:paraId="44A6FA03" w14:textId="1A9C048D" w:rsidR="00AF108F" w:rsidRPr="00F56B37" w:rsidRDefault="00AF108F" w:rsidP="00F56B37">
      <w:pPr>
        <w:jc w:val="right"/>
        <w:rPr>
          <w:rFonts w:asciiTheme="majorHAnsi" w:hAnsiTheme="majorHAnsi"/>
          <w:sz w:val="21"/>
          <w:szCs w:val="21"/>
        </w:rPr>
      </w:pPr>
      <w:proofErr w:type="spellStart"/>
      <w:r w:rsidRPr="00F56B37">
        <w:rPr>
          <w:rFonts w:asciiTheme="majorHAnsi" w:hAnsiTheme="majorHAnsi"/>
          <w:sz w:val="21"/>
          <w:szCs w:val="21"/>
        </w:rPr>
        <w:t>Şabnam</w:t>
      </w:r>
      <w:proofErr w:type="spellEnd"/>
      <w:r w:rsidRPr="00F56B37">
        <w:rPr>
          <w:rFonts w:asciiTheme="majorHAnsi" w:hAnsiTheme="majorHAnsi"/>
          <w:sz w:val="21"/>
          <w:szCs w:val="21"/>
        </w:rPr>
        <w:t xml:space="preserve"> Yuldasheva¹, Azra Mina Karakurt², Hamza Bütün³, Doç. Dr. Aynur </w:t>
      </w:r>
      <w:r w:rsidR="00F665EA" w:rsidRPr="00F56B37">
        <w:rPr>
          <w:rFonts w:asciiTheme="majorHAnsi" w:hAnsiTheme="majorHAnsi"/>
          <w:sz w:val="21"/>
          <w:szCs w:val="21"/>
        </w:rPr>
        <w:t>Feyzioğlu, Öğr.</w:t>
      </w:r>
      <w:r w:rsidRPr="00F56B37">
        <w:rPr>
          <w:rFonts w:asciiTheme="majorHAnsi" w:hAnsiTheme="majorHAnsi"/>
          <w:sz w:val="21"/>
          <w:szCs w:val="21"/>
        </w:rPr>
        <w:t xml:space="preserve"> Gör. Dr. Fatma Nur Tüfekçi, Doç. Dr. Erhan </w:t>
      </w:r>
      <w:proofErr w:type="spellStart"/>
      <w:r w:rsidRPr="00F56B37">
        <w:rPr>
          <w:rFonts w:asciiTheme="majorHAnsi" w:hAnsiTheme="majorHAnsi"/>
          <w:sz w:val="21"/>
          <w:szCs w:val="21"/>
        </w:rPr>
        <w:t>Tenekecioğlu</w:t>
      </w:r>
      <w:proofErr w:type="spellEnd"/>
      <w:r w:rsidRPr="00F56B37">
        <w:rPr>
          <w:rFonts w:asciiTheme="majorHAnsi" w:hAnsiTheme="majorHAnsi"/>
          <w:sz w:val="21"/>
          <w:szCs w:val="21"/>
        </w:rPr>
        <w:br/>
        <w:t>¹ Özbekistan İbni Sina Tıp Fakültesi</w:t>
      </w:r>
      <w:r w:rsidRPr="00F56B37">
        <w:rPr>
          <w:rFonts w:asciiTheme="majorHAnsi" w:hAnsiTheme="majorHAnsi"/>
          <w:sz w:val="21"/>
          <w:szCs w:val="21"/>
        </w:rPr>
        <w:br/>
        <w:t>² Sağlık Bilimleri Üniversitesi Hamidiye Sağlık Hizmetleri Meslek Yüksekokulu</w:t>
      </w:r>
      <w:r w:rsidRPr="00F56B37">
        <w:rPr>
          <w:rFonts w:asciiTheme="majorHAnsi" w:hAnsiTheme="majorHAnsi"/>
          <w:sz w:val="21"/>
          <w:szCs w:val="21"/>
        </w:rPr>
        <w:br/>
        <w:t>³ Bursa Tıp Fakültesi</w:t>
      </w:r>
    </w:p>
    <w:p w14:paraId="54D22453" w14:textId="77777777" w:rsidR="00AF108F" w:rsidRPr="009515C4" w:rsidRDefault="00AF108F" w:rsidP="009515C4">
      <w:pPr>
        <w:pStyle w:val="Stil2"/>
      </w:pPr>
      <w:bookmarkStart w:id="41" w:name="_Toc233189736"/>
      <w:bookmarkStart w:id="42" w:name="_Toc233622427"/>
      <w:r w:rsidRPr="009515C4">
        <w:t>Özet</w:t>
      </w:r>
      <w:bookmarkEnd w:id="41"/>
      <w:bookmarkEnd w:id="42"/>
    </w:p>
    <w:p w14:paraId="1CC858D3" w14:textId="77777777" w:rsidR="00AF108F" w:rsidRPr="00F56B37" w:rsidRDefault="00AF108F" w:rsidP="00F85A37">
      <w:pPr>
        <w:spacing w:after="120" w:line="240" w:lineRule="auto"/>
        <w:jc w:val="both"/>
        <w:rPr>
          <w:rFonts w:asciiTheme="majorHAnsi" w:hAnsiTheme="majorHAnsi"/>
          <w:sz w:val="22"/>
          <w:szCs w:val="22"/>
        </w:rPr>
      </w:pPr>
      <w:r w:rsidRPr="00F56B37">
        <w:rPr>
          <w:rFonts w:asciiTheme="majorHAnsi" w:hAnsiTheme="majorHAnsi"/>
          <w:sz w:val="22"/>
          <w:szCs w:val="22"/>
        </w:rPr>
        <w:t xml:space="preserve">Tıbbi cihaz sektörü, günümüzde yalnızca sağlık hizmetlerinin sürdürülebilirliği açısından değil, aynı zamanda ekonomik kalkınma, teknolojik bağımsızlık ve ulusal güvenlik açısından da stratejik bir alan olarak değerlendirilmektedir. Özellikle Covid-19 pandemisi sürecinde yaşanan tedarik zinciri aksaklıkları, ülkelerin yerli üretim kapasitesinin ve kritik teknolojilerde dışa bağımlılığı azaltma çabalarının önemini ortaya koymuştur. Bu çalışma, küresel tıbbi cihaz sektörünün önde gelen aktörlerinden Almanya ve Japonya'nın endüstriyel modellerini, mühendislik kültürlerini ve rekabet stratejilerini karşılaştırmalı olarak incelemektedir. Bulgular, Almanya'nın güçlü KOBİ ağına dayanan esnek üretim yapısı ve ihracat odaklı yaklaşımıyla geniş bir ürün yelpazesinde etkinlik gösterdiğini; Japonya'nın ise </w:t>
      </w:r>
      <w:proofErr w:type="spellStart"/>
      <w:r w:rsidRPr="00F56B37">
        <w:rPr>
          <w:rFonts w:asciiTheme="majorHAnsi" w:hAnsiTheme="majorHAnsi"/>
          <w:sz w:val="22"/>
          <w:szCs w:val="22"/>
        </w:rPr>
        <w:t>Monozukuri</w:t>
      </w:r>
      <w:proofErr w:type="spellEnd"/>
      <w:r w:rsidRPr="00F56B37">
        <w:rPr>
          <w:rFonts w:asciiTheme="majorHAnsi" w:hAnsiTheme="majorHAnsi"/>
          <w:sz w:val="22"/>
          <w:szCs w:val="22"/>
        </w:rPr>
        <w:t xml:space="preserve"> felsefesi doğrultusunda yüksek hassasiyetli teşhis teknolojilerinde uzmanlaşarak küresel liderlik elde ettiğini ortaya koymaktadır. Ayrıca pandemi sonrası dönemde her iki ülkenin de kritik üretim faaliyetlerini ülke sınırlarına geri taşıma ve stratejik stoklama politikalarına yöneldiği görülmektedir. Çalışma sonunda Türkiye'nin sağlık teknolojilerindeki rekabet gücünü artırabilmesi için Ar-</w:t>
      </w:r>
      <w:proofErr w:type="spellStart"/>
      <w:r w:rsidRPr="00F56B37">
        <w:rPr>
          <w:rFonts w:asciiTheme="majorHAnsi" w:hAnsiTheme="majorHAnsi"/>
          <w:sz w:val="22"/>
          <w:szCs w:val="22"/>
        </w:rPr>
        <w:t>Ge</w:t>
      </w:r>
      <w:proofErr w:type="spellEnd"/>
      <w:r w:rsidRPr="00F56B37">
        <w:rPr>
          <w:rFonts w:asciiTheme="majorHAnsi" w:hAnsiTheme="majorHAnsi"/>
          <w:sz w:val="22"/>
          <w:szCs w:val="22"/>
        </w:rPr>
        <w:t xml:space="preserve"> yatırımlarının geliştirilmesi, üniversite-sanayi iş birliklerinin güçlendirilmesi ve yüksek katma değerli yerli üretimin desteklenmesine yönelik öneriler sunulmaktadır.</w:t>
      </w:r>
    </w:p>
    <w:p w14:paraId="6C4DE391" w14:textId="7A78513A" w:rsidR="00AF108F" w:rsidRPr="00F56B37" w:rsidRDefault="00AF108F" w:rsidP="003C0435">
      <w:pPr>
        <w:spacing w:line="360" w:lineRule="auto"/>
        <w:jc w:val="both"/>
        <w:rPr>
          <w:rFonts w:asciiTheme="majorHAnsi" w:hAnsiTheme="majorHAnsi"/>
          <w:sz w:val="22"/>
          <w:szCs w:val="22"/>
        </w:rPr>
      </w:pPr>
      <w:r w:rsidRPr="00F56B37">
        <w:rPr>
          <w:rFonts w:asciiTheme="majorHAnsi" w:hAnsiTheme="majorHAnsi"/>
          <w:b/>
          <w:bCs/>
          <w:sz w:val="22"/>
          <w:szCs w:val="22"/>
        </w:rPr>
        <w:t>Anahtar Kelimeler:</w:t>
      </w:r>
      <w:r w:rsidRPr="00F56B37">
        <w:rPr>
          <w:rFonts w:asciiTheme="majorHAnsi" w:hAnsiTheme="majorHAnsi"/>
          <w:sz w:val="22"/>
          <w:szCs w:val="22"/>
        </w:rPr>
        <w:t xml:space="preserve"> Tıbbi cihaz sektörü, sağlık teknolojileri, Almanya, Japonya, dijital sağlık, Ar-</w:t>
      </w:r>
      <w:proofErr w:type="spellStart"/>
      <w:r w:rsidRPr="00F56B37">
        <w:rPr>
          <w:rFonts w:asciiTheme="majorHAnsi" w:hAnsiTheme="majorHAnsi"/>
          <w:sz w:val="22"/>
          <w:szCs w:val="22"/>
        </w:rPr>
        <w:t>Ge</w:t>
      </w:r>
      <w:proofErr w:type="spellEnd"/>
      <w:r w:rsidRPr="00F56B37">
        <w:rPr>
          <w:rFonts w:asciiTheme="majorHAnsi" w:hAnsiTheme="majorHAnsi"/>
          <w:sz w:val="22"/>
          <w:szCs w:val="22"/>
        </w:rPr>
        <w:t>, yerli üretim.</w:t>
      </w:r>
    </w:p>
    <w:p w14:paraId="2EE994FA" w14:textId="77777777" w:rsidR="00F56B37" w:rsidRPr="009515C4" w:rsidRDefault="00AF108F" w:rsidP="009515C4">
      <w:pPr>
        <w:pStyle w:val="Stil2"/>
      </w:pPr>
      <w:bookmarkStart w:id="43" w:name="_Toc233189737"/>
      <w:bookmarkStart w:id="44" w:name="_Toc233622428"/>
      <w:r w:rsidRPr="009515C4">
        <w:t>1. Giriş</w:t>
      </w:r>
      <w:bookmarkEnd w:id="43"/>
      <w:bookmarkEnd w:id="44"/>
    </w:p>
    <w:p w14:paraId="04F578C3" w14:textId="4D96D802" w:rsidR="00AF108F" w:rsidRPr="00F56B37" w:rsidRDefault="00AF108F" w:rsidP="00F85A37">
      <w:pPr>
        <w:spacing w:after="120" w:line="240" w:lineRule="auto"/>
        <w:jc w:val="both"/>
        <w:rPr>
          <w:rFonts w:asciiTheme="majorHAnsi" w:hAnsiTheme="majorHAnsi"/>
          <w:b/>
          <w:bCs/>
        </w:rPr>
      </w:pPr>
      <w:r w:rsidRPr="00F56B37">
        <w:rPr>
          <w:rFonts w:asciiTheme="majorHAnsi" w:hAnsiTheme="majorHAnsi"/>
          <w:sz w:val="22"/>
          <w:szCs w:val="22"/>
        </w:rPr>
        <w:t>Sağlık alanında yaşanan teknolojik dönüşüm, sağlık hizmetlerinin sunum biçimini köklü şekilde değiştirmektedir. Yapay zekâ, büyük veri analitiği, robotik sistemler, nesnelerin interneti ve dijital sağlık uygulamaları günümüz sağlık sistemlerinin temel bileşenleri haline gelmiştir. Bu dönüşümün merkezinde yer alan tıbbi cihazlar, hastalıkların erken teşhisi, etkili tedavisi ve sağlık hizmetlerinin sürdürülebilirliği açısından kritik bir rol üstlenmektedir.</w:t>
      </w:r>
    </w:p>
    <w:p w14:paraId="58268B23" w14:textId="77777777" w:rsidR="00AF108F" w:rsidRPr="00F56B37" w:rsidRDefault="00AF108F" w:rsidP="00F85A37">
      <w:pPr>
        <w:spacing w:after="120" w:line="240" w:lineRule="auto"/>
        <w:jc w:val="both"/>
        <w:rPr>
          <w:rFonts w:asciiTheme="majorHAnsi" w:hAnsiTheme="majorHAnsi"/>
          <w:sz w:val="22"/>
          <w:szCs w:val="22"/>
        </w:rPr>
      </w:pPr>
      <w:r w:rsidRPr="00F56B37">
        <w:rPr>
          <w:rFonts w:asciiTheme="majorHAnsi" w:hAnsiTheme="majorHAnsi"/>
          <w:sz w:val="22"/>
          <w:szCs w:val="22"/>
        </w:rPr>
        <w:t>Tıbbi cihaz sektörü yalnızca sağlık hizmetlerinin bir parçası değil, aynı zamanda yüksek teknoloji üretimi, inovasyon kapasitesi ve ekonomik büyümenin önemli belirleyicilerinden biridir. Yüksek katma değerli üretim yapısı sayesinde ülkelerin ihracat performansına katkı sağlamakta, teknoloji geliştirme kapasitesini artırmakta ve küresel rekabet güçlerini desteklemektedir. Bu nedenle tıbbi cihaz teknolojilerinde liderlik, günümüzde yalnızca ticari başarı değil aynı zamanda stratejik üstünlük anlamına gelmektedir.</w:t>
      </w:r>
    </w:p>
    <w:p w14:paraId="59B49452" w14:textId="77777777" w:rsidR="00AF108F" w:rsidRPr="00F56B37" w:rsidRDefault="00AF108F" w:rsidP="00F85A37">
      <w:pPr>
        <w:spacing w:after="120" w:line="240" w:lineRule="auto"/>
        <w:jc w:val="both"/>
        <w:rPr>
          <w:rFonts w:asciiTheme="majorHAnsi" w:hAnsiTheme="majorHAnsi"/>
          <w:sz w:val="22"/>
          <w:szCs w:val="22"/>
        </w:rPr>
      </w:pPr>
      <w:r w:rsidRPr="00F56B37">
        <w:rPr>
          <w:rFonts w:asciiTheme="majorHAnsi" w:hAnsiTheme="majorHAnsi"/>
          <w:sz w:val="22"/>
          <w:szCs w:val="22"/>
        </w:rPr>
        <w:t xml:space="preserve">Küresel tıbbi cihaz pazarında öne çıkan ülkeler arasında Almanya ve Japonya dikkat çekmektedir. Her iki ülke de farklı sanayi politikaları ve mühendislik kültürleri geliştirmiş olmalarına rağmen, sağlık teknolojilerinde dünya çapında önemli başarılar elde etmişlerdir. Almanya güçlü sanayi altyapısı, </w:t>
      </w:r>
      <w:proofErr w:type="spellStart"/>
      <w:r w:rsidRPr="00F56B37">
        <w:rPr>
          <w:rFonts w:asciiTheme="majorHAnsi" w:hAnsiTheme="majorHAnsi"/>
          <w:sz w:val="22"/>
          <w:szCs w:val="22"/>
        </w:rPr>
        <w:t>Mittelstand</w:t>
      </w:r>
      <w:proofErr w:type="spellEnd"/>
      <w:r w:rsidRPr="00F56B37">
        <w:rPr>
          <w:rFonts w:asciiTheme="majorHAnsi" w:hAnsiTheme="majorHAnsi"/>
          <w:sz w:val="22"/>
          <w:szCs w:val="22"/>
        </w:rPr>
        <w:t xml:space="preserve"> olarak adlandırılan KOBİ ağı ve ihracat odaklı üretim modeliyle öne çıkarken; Japonya robotik sistemler, hassas mühendislik ve </w:t>
      </w:r>
      <w:proofErr w:type="spellStart"/>
      <w:r w:rsidRPr="00F56B37">
        <w:rPr>
          <w:rFonts w:asciiTheme="majorHAnsi" w:hAnsiTheme="majorHAnsi"/>
          <w:sz w:val="22"/>
          <w:szCs w:val="22"/>
        </w:rPr>
        <w:t>Monozukuri</w:t>
      </w:r>
      <w:proofErr w:type="spellEnd"/>
      <w:r w:rsidRPr="00F56B37">
        <w:rPr>
          <w:rFonts w:asciiTheme="majorHAnsi" w:hAnsiTheme="majorHAnsi"/>
          <w:sz w:val="22"/>
          <w:szCs w:val="22"/>
        </w:rPr>
        <w:t xml:space="preserve"> üretim felsefesiyle özellikle teşhis teknolojilerinde önemli bir uzmanlaşma sağlamıştır.</w:t>
      </w:r>
    </w:p>
    <w:p w14:paraId="413F6FF5" w14:textId="09CEA39B" w:rsidR="003C0435" w:rsidRPr="00F56B37" w:rsidRDefault="00AF108F" w:rsidP="00F85A37">
      <w:pPr>
        <w:spacing w:after="120" w:line="240" w:lineRule="auto"/>
        <w:jc w:val="both"/>
        <w:rPr>
          <w:rFonts w:asciiTheme="majorHAnsi" w:hAnsiTheme="majorHAnsi"/>
          <w:sz w:val="22"/>
          <w:szCs w:val="22"/>
        </w:rPr>
      </w:pPr>
      <w:r w:rsidRPr="00F56B37">
        <w:rPr>
          <w:rFonts w:asciiTheme="majorHAnsi" w:hAnsiTheme="majorHAnsi"/>
          <w:sz w:val="22"/>
          <w:szCs w:val="22"/>
        </w:rPr>
        <w:t>Bu çalışma, Almanya ve Japonya'nın tıbbi cihaz sektöründeki yaklaşımlarını karşılaştırmalı olarak inceleyerek, pandemi sonrası dönemde değişen küresel dinamikler ışığında Türkiye için çıkarılabilecek stratejik dersleri değerlendirmeyi amaçlamaktadır</w:t>
      </w:r>
      <w:r w:rsidR="003C0435">
        <w:rPr>
          <w:rFonts w:asciiTheme="majorHAnsi" w:hAnsiTheme="majorHAnsi"/>
          <w:sz w:val="22"/>
          <w:szCs w:val="22"/>
        </w:rPr>
        <w:t>.</w:t>
      </w:r>
    </w:p>
    <w:p w14:paraId="5DD7B6E1" w14:textId="77777777" w:rsidR="00AF108F" w:rsidRPr="009515C4" w:rsidRDefault="00AF108F" w:rsidP="009515C4">
      <w:pPr>
        <w:pStyle w:val="Stil2"/>
      </w:pPr>
      <w:bookmarkStart w:id="45" w:name="_Toc233189738"/>
      <w:bookmarkStart w:id="46" w:name="_Toc233622429"/>
      <w:r w:rsidRPr="009515C4">
        <w:lastRenderedPageBreak/>
        <w:t>2. Tıbbi Cihazların Stratejik Önemi</w:t>
      </w:r>
      <w:bookmarkEnd w:id="45"/>
      <w:bookmarkEnd w:id="46"/>
    </w:p>
    <w:p w14:paraId="378FB712" w14:textId="77777777" w:rsidR="00AF108F" w:rsidRPr="00F56B37" w:rsidRDefault="00AF108F" w:rsidP="00F85A37">
      <w:pPr>
        <w:spacing w:after="120" w:line="240" w:lineRule="auto"/>
        <w:jc w:val="both"/>
        <w:rPr>
          <w:rFonts w:asciiTheme="majorHAnsi" w:hAnsiTheme="majorHAnsi"/>
          <w:sz w:val="22"/>
          <w:szCs w:val="22"/>
        </w:rPr>
      </w:pPr>
      <w:r w:rsidRPr="00F56B37">
        <w:rPr>
          <w:rFonts w:asciiTheme="majorHAnsi" w:hAnsiTheme="majorHAnsi"/>
          <w:sz w:val="22"/>
          <w:szCs w:val="22"/>
        </w:rPr>
        <w:t>Modern sağlık sistemlerinin sürdürülebilirliği büyük ölçüde tıbbi cihaz teknolojilerine bağlıdır. Görüntüleme sistemleri, laboratuvar cihazları, yoğun bakım ekipmanları ve cerrahi teknolojiler sağlık hizmetlerinin vazgeçilmez unsurlarıdır. Özellikle kriz dönemlerinde bu cihazların temininde yaşanabilecek aksaklıklar sağlık sistemlerinin işleyişini doğrudan etkileyebilmektedir.</w:t>
      </w:r>
    </w:p>
    <w:p w14:paraId="1F6F0582" w14:textId="77777777" w:rsidR="00AF108F" w:rsidRDefault="00AF108F" w:rsidP="00F85A37">
      <w:pPr>
        <w:spacing w:after="120" w:line="240" w:lineRule="auto"/>
        <w:jc w:val="both"/>
        <w:rPr>
          <w:rFonts w:asciiTheme="majorHAnsi" w:hAnsiTheme="majorHAnsi"/>
          <w:sz w:val="22"/>
          <w:szCs w:val="22"/>
        </w:rPr>
      </w:pPr>
      <w:r w:rsidRPr="00F56B37">
        <w:rPr>
          <w:rFonts w:asciiTheme="majorHAnsi" w:hAnsiTheme="majorHAnsi"/>
          <w:sz w:val="22"/>
          <w:szCs w:val="22"/>
        </w:rPr>
        <w:t>Covid-19 pandemisi sürecinde ventilatörler, monitörler, tanı kitleri ve koruyucu ekipmanlara yönelik küresel talep artışı, sağlık teknolojilerinin stratejik önemini açık biçimde ortaya koymuştur. Bu süreç, ülkelerin yalnızca sağlık hizmetleri açısından değil, ulusal güvenlik perspektifinden de tıbbi cihaz üretim kapasitesine sahip olmalarının gerekliliğini göstermiştir.</w:t>
      </w:r>
    </w:p>
    <w:p w14:paraId="05903E30" w14:textId="77777777" w:rsidR="003C0435" w:rsidRDefault="003C0435" w:rsidP="003C0435">
      <w:pPr>
        <w:spacing w:after="0" w:line="360" w:lineRule="auto"/>
        <w:jc w:val="both"/>
        <w:rPr>
          <w:rFonts w:asciiTheme="majorHAnsi" w:hAnsiTheme="majorHAnsi"/>
          <w:sz w:val="22"/>
          <w:szCs w:val="22"/>
        </w:rPr>
      </w:pPr>
    </w:p>
    <w:p w14:paraId="01330926" w14:textId="77777777" w:rsidR="00AF108F" w:rsidRPr="009515C4" w:rsidRDefault="00AF108F" w:rsidP="009515C4">
      <w:pPr>
        <w:pStyle w:val="Stil2"/>
      </w:pPr>
      <w:bookmarkStart w:id="47" w:name="_Toc233189739"/>
      <w:bookmarkStart w:id="48" w:name="_Toc233622430"/>
      <w:r w:rsidRPr="009515C4">
        <w:t>3. Almanya ve Japonya Modelleri</w:t>
      </w:r>
      <w:bookmarkEnd w:id="47"/>
      <w:bookmarkEnd w:id="48"/>
    </w:p>
    <w:p w14:paraId="1DF29DC5" w14:textId="77777777" w:rsidR="00AF108F" w:rsidRPr="00F56B37" w:rsidRDefault="00AF108F" w:rsidP="00F85A37">
      <w:pPr>
        <w:spacing w:after="120" w:line="240" w:lineRule="auto"/>
        <w:jc w:val="both"/>
        <w:rPr>
          <w:rFonts w:asciiTheme="majorHAnsi" w:hAnsiTheme="majorHAnsi"/>
          <w:sz w:val="22"/>
          <w:szCs w:val="22"/>
        </w:rPr>
      </w:pPr>
      <w:r w:rsidRPr="00F56B37">
        <w:rPr>
          <w:rFonts w:asciiTheme="majorHAnsi" w:hAnsiTheme="majorHAnsi"/>
          <w:sz w:val="22"/>
          <w:szCs w:val="22"/>
        </w:rPr>
        <w:t>Almanya ve Japonya, küresel tıbbi cihaz sektöründe farklı endüstriyel modeller geliştirmiştir. Almanya'nın modeli güçlü KOBİ ağı, bölgesel kümelenmeler ve yüksek ihracat kapasitesine dayanırken; Japonya'nın modeli hassas mühendislik, robotik teknolojiler ve kalite odaklı üretim kültürü üzerine kuruludur.</w:t>
      </w:r>
    </w:p>
    <w:p w14:paraId="7F9B536C" w14:textId="77777777" w:rsidR="00AF108F" w:rsidRPr="00F56B37" w:rsidRDefault="00AF108F" w:rsidP="00F85A37">
      <w:pPr>
        <w:spacing w:after="120" w:line="240" w:lineRule="auto"/>
        <w:jc w:val="both"/>
        <w:rPr>
          <w:rFonts w:asciiTheme="majorHAnsi" w:hAnsiTheme="majorHAnsi"/>
          <w:sz w:val="22"/>
          <w:szCs w:val="22"/>
        </w:rPr>
      </w:pPr>
      <w:r w:rsidRPr="00F56B37">
        <w:rPr>
          <w:rFonts w:asciiTheme="majorHAnsi" w:hAnsiTheme="majorHAnsi"/>
          <w:sz w:val="22"/>
          <w:szCs w:val="22"/>
        </w:rPr>
        <w:t>Alman modeli geniş ürün çeşitliliği ve esnek üretim kabiliyeti ile dikkat çekmektedir. Sektörel gelirlerin önemli bir kısmı Ar-</w:t>
      </w:r>
      <w:proofErr w:type="spellStart"/>
      <w:r w:rsidRPr="00F56B37">
        <w:rPr>
          <w:rFonts w:asciiTheme="majorHAnsi" w:hAnsiTheme="majorHAnsi"/>
          <w:sz w:val="22"/>
          <w:szCs w:val="22"/>
        </w:rPr>
        <w:t>Ge</w:t>
      </w:r>
      <w:proofErr w:type="spellEnd"/>
      <w:r w:rsidRPr="00F56B37">
        <w:rPr>
          <w:rFonts w:asciiTheme="majorHAnsi" w:hAnsiTheme="majorHAnsi"/>
          <w:sz w:val="22"/>
          <w:szCs w:val="22"/>
        </w:rPr>
        <w:t xml:space="preserve"> faaliyetlerine aktarılmakta ve hem teşhis hem de tedavi cihazlarında dengeli bir üretim yapısı oluşturulmaktadır.</w:t>
      </w:r>
    </w:p>
    <w:p w14:paraId="04DC5F2B" w14:textId="77777777" w:rsidR="00AF108F" w:rsidRPr="00F56B37" w:rsidRDefault="00AF108F" w:rsidP="00F85A37">
      <w:pPr>
        <w:spacing w:after="120" w:line="240" w:lineRule="auto"/>
        <w:jc w:val="both"/>
        <w:rPr>
          <w:rFonts w:asciiTheme="majorHAnsi" w:hAnsiTheme="majorHAnsi"/>
          <w:sz w:val="22"/>
          <w:szCs w:val="22"/>
        </w:rPr>
      </w:pPr>
      <w:r w:rsidRPr="00F56B37">
        <w:rPr>
          <w:rFonts w:asciiTheme="majorHAnsi" w:hAnsiTheme="majorHAnsi"/>
          <w:sz w:val="22"/>
          <w:szCs w:val="22"/>
        </w:rPr>
        <w:t xml:space="preserve">Japonya ise özellikle optik sistemler ve endoskopi teknolojilerinde küresel lider konumdadır. </w:t>
      </w:r>
      <w:proofErr w:type="spellStart"/>
      <w:r w:rsidRPr="00F56B37">
        <w:rPr>
          <w:rFonts w:asciiTheme="majorHAnsi" w:hAnsiTheme="majorHAnsi"/>
          <w:sz w:val="22"/>
          <w:szCs w:val="22"/>
        </w:rPr>
        <w:t>Monozukuri</w:t>
      </w:r>
      <w:proofErr w:type="spellEnd"/>
      <w:r w:rsidRPr="00F56B37">
        <w:rPr>
          <w:rFonts w:asciiTheme="majorHAnsi" w:hAnsiTheme="majorHAnsi"/>
          <w:sz w:val="22"/>
          <w:szCs w:val="22"/>
        </w:rPr>
        <w:t xml:space="preserve"> felsefesi doğrultusunda geliştirilen üretim anlayışı, hata oranlarını minimize eden ve yüksek hassasiyet sağlayan teknolojilerin ortaya çıkmasına katkı sağlamaktadır.</w:t>
      </w:r>
    </w:p>
    <w:p w14:paraId="0462A8A9" w14:textId="77777777" w:rsidR="003C0435" w:rsidRDefault="003C0435" w:rsidP="00AF108F">
      <w:pPr>
        <w:spacing w:line="360" w:lineRule="auto"/>
        <w:jc w:val="both"/>
        <w:rPr>
          <w:rFonts w:asciiTheme="majorHAnsi" w:hAnsiTheme="majorHAnsi"/>
          <w:b/>
          <w:bCs/>
        </w:rPr>
      </w:pPr>
    </w:p>
    <w:p w14:paraId="153BB955" w14:textId="7393B3B9" w:rsidR="00AF108F" w:rsidRPr="009515C4" w:rsidRDefault="00AF108F" w:rsidP="009515C4">
      <w:pPr>
        <w:pStyle w:val="Stil2"/>
      </w:pPr>
      <w:bookmarkStart w:id="49" w:name="_Toc233189740"/>
      <w:bookmarkStart w:id="50" w:name="_Toc233622431"/>
      <w:r w:rsidRPr="009515C4">
        <w:t>4. Küresel Rekabet ve Pandemi Sonrası Dönüşüm</w:t>
      </w:r>
      <w:bookmarkEnd w:id="49"/>
      <w:bookmarkEnd w:id="50"/>
    </w:p>
    <w:p w14:paraId="2F41BB03" w14:textId="77777777" w:rsidR="00AF108F" w:rsidRPr="00F56B37" w:rsidRDefault="00AF108F" w:rsidP="00F85A37">
      <w:pPr>
        <w:spacing w:after="120" w:line="240" w:lineRule="auto"/>
        <w:jc w:val="both"/>
        <w:rPr>
          <w:rFonts w:asciiTheme="majorHAnsi" w:hAnsiTheme="majorHAnsi"/>
          <w:sz w:val="22"/>
          <w:szCs w:val="22"/>
        </w:rPr>
      </w:pPr>
      <w:r w:rsidRPr="00F56B37">
        <w:rPr>
          <w:rFonts w:asciiTheme="majorHAnsi" w:hAnsiTheme="majorHAnsi"/>
          <w:sz w:val="22"/>
          <w:szCs w:val="22"/>
        </w:rPr>
        <w:t>Covid-19 pandemisi, küresel tedarik zincirlerinin kırılganlığını ortaya çıkarmış ve birçok ülkenin stratejik sektörlerde dışa bağımlılığı azaltmaya yönelik politikalar geliştirmesine neden olmuştur. Almanya ve Japonya da bu süreçte kritik bileşenlerin yurtiçinde üretilmesine yönelik yatırımları artırmış ve stratejik stoklama politikaları geliştirmiştir.</w:t>
      </w:r>
    </w:p>
    <w:p w14:paraId="07B0205C" w14:textId="77777777" w:rsidR="00AF108F" w:rsidRDefault="00AF108F" w:rsidP="00F85A37">
      <w:pPr>
        <w:spacing w:after="120" w:line="240" w:lineRule="auto"/>
        <w:jc w:val="both"/>
        <w:rPr>
          <w:rFonts w:asciiTheme="majorHAnsi" w:hAnsiTheme="majorHAnsi"/>
          <w:sz w:val="22"/>
          <w:szCs w:val="22"/>
        </w:rPr>
      </w:pPr>
      <w:r w:rsidRPr="00F56B37">
        <w:rPr>
          <w:rFonts w:asciiTheme="majorHAnsi" w:hAnsiTheme="majorHAnsi"/>
          <w:sz w:val="22"/>
          <w:szCs w:val="22"/>
        </w:rPr>
        <w:t>Bu dönüşüm, küreselleşme ile yerelleşme arasında yeni bir denge kurulmasına yol açmıştır. Özellikle sağlık teknolojileri alanında üretim kapasitesi ve teknolojik bağımsızlık, ekonomik güvenliğin temel unsurlarından biri olarak değerlendirilmektedir.</w:t>
      </w:r>
    </w:p>
    <w:p w14:paraId="28F87BD8" w14:textId="77777777" w:rsidR="003C0435" w:rsidRPr="00F56B37" w:rsidRDefault="003C0435" w:rsidP="003C0435">
      <w:pPr>
        <w:spacing w:after="0" w:line="360" w:lineRule="auto"/>
        <w:jc w:val="both"/>
        <w:rPr>
          <w:rFonts w:asciiTheme="majorHAnsi" w:hAnsiTheme="majorHAnsi"/>
          <w:sz w:val="22"/>
          <w:szCs w:val="22"/>
        </w:rPr>
      </w:pPr>
    </w:p>
    <w:p w14:paraId="0AD61ABA" w14:textId="77777777" w:rsidR="00AF108F" w:rsidRPr="009515C4" w:rsidRDefault="00AF108F" w:rsidP="009515C4">
      <w:pPr>
        <w:pStyle w:val="Stil2"/>
      </w:pPr>
      <w:bookmarkStart w:id="51" w:name="_Toc233189741"/>
      <w:bookmarkStart w:id="52" w:name="_Toc233622432"/>
      <w:r w:rsidRPr="009515C4">
        <w:t>5. Türkiye İçin Stratejik Yol Haritası</w:t>
      </w:r>
      <w:bookmarkEnd w:id="51"/>
      <w:bookmarkEnd w:id="52"/>
    </w:p>
    <w:p w14:paraId="52CC18FA" w14:textId="77777777" w:rsidR="00AF108F" w:rsidRPr="00F56B37" w:rsidRDefault="00AF108F" w:rsidP="00F85A37">
      <w:pPr>
        <w:spacing w:after="120" w:line="240" w:lineRule="auto"/>
        <w:jc w:val="both"/>
        <w:rPr>
          <w:rFonts w:asciiTheme="majorHAnsi" w:hAnsiTheme="majorHAnsi"/>
          <w:sz w:val="22"/>
          <w:szCs w:val="22"/>
        </w:rPr>
      </w:pPr>
      <w:r w:rsidRPr="00F56B37">
        <w:rPr>
          <w:rFonts w:asciiTheme="majorHAnsi" w:hAnsiTheme="majorHAnsi"/>
          <w:sz w:val="22"/>
          <w:szCs w:val="22"/>
        </w:rPr>
        <w:t>Türkiye'nin sağlık teknolojileri alanında daha güçlü bir konuma ulaşabilmesi için öncelikle Ar-</w:t>
      </w:r>
      <w:proofErr w:type="spellStart"/>
      <w:r w:rsidRPr="00F56B37">
        <w:rPr>
          <w:rFonts w:asciiTheme="majorHAnsi" w:hAnsiTheme="majorHAnsi"/>
          <w:sz w:val="22"/>
          <w:szCs w:val="22"/>
        </w:rPr>
        <w:t>Ge</w:t>
      </w:r>
      <w:proofErr w:type="spellEnd"/>
      <w:r w:rsidRPr="00F56B37">
        <w:rPr>
          <w:rFonts w:asciiTheme="majorHAnsi" w:hAnsiTheme="majorHAnsi"/>
          <w:sz w:val="22"/>
          <w:szCs w:val="22"/>
        </w:rPr>
        <w:t xml:space="preserve"> yatırımlarını artırması gerekmektedir. Üniversite-sanayi iş birliklerinin geliştirilmesi, teknoloji transfer mekanizmalarının güçlendirilmesi ve girişimcilik ekosisteminin desteklenmesi büyük önem taşımaktadır.</w:t>
      </w:r>
    </w:p>
    <w:p w14:paraId="7AE70CA1" w14:textId="77777777" w:rsidR="00AF108F" w:rsidRDefault="00AF108F" w:rsidP="00F85A37">
      <w:pPr>
        <w:spacing w:after="120" w:line="240" w:lineRule="auto"/>
        <w:jc w:val="both"/>
        <w:rPr>
          <w:rFonts w:asciiTheme="majorHAnsi" w:hAnsiTheme="majorHAnsi"/>
          <w:sz w:val="22"/>
          <w:szCs w:val="22"/>
        </w:rPr>
      </w:pPr>
      <w:r w:rsidRPr="00F56B37">
        <w:rPr>
          <w:rFonts w:asciiTheme="majorHAnsi" w:hAnsiTheme="majorHAnsi"/>
          <w:sz w:val="22"/>
          <w:szCs w:val="22"/>
        </w:rPr>
        <w:t>Bunun yanında yüksek katma değerli tıbbi cihaz üretimine yönelik teşviklerin artırılması, medikal teknoloji kümelenmelerinin desteklenmesi ve ihracat odaklı üretim stratejilerinin geliştirilmesi gerekmektedir. Yapay zekâ destekli sağlık uygulamaları, robotik sistemler ve biyomedikal teknolojiler gelecekte Türkiye'nin rekabet avantajı sağlayabileceği alanlar arasında yer almaktadır.</w:t>
      </w:r>
    </w:p>
    <w:p w14:paraId="783D51DC" w14:textId="77777777" w:rsidR="00F85A37" w:rsidRDefault="00F85A37" w:rsidP="003C0435">
      <w:pPr>
        <w:spacing w:after="120" w:line="240" w:lineRule="auto"/>
        <w:jc w:val="both"/>
        <w:rPr>
          <w:rFonts w:asciiTheme="majorHAnsi" w:hAnsiTheme="majorHAnsi"/>
          <w:b/>
          <w:bCs/>
        </w:rPr>
      </w:pPr>
    </w:p>
    <w:p w14:paraId="49F72400" w14:textId="77777777" w:rsidR="00F033B4" w:rsidRDefault="00F033B4" w:rsidP="00F033B4">
      <w:pPr>
        <w:pStyle w:val="Stil2"/>
      </w:pPr>
      <w:bookmarkStart w:id="53" w:name="_Toc233189742"/>
    </w:p>
    <w:p w14:paraId="3E50A463" w14:textId="77777777" w:rsidR="00F033B4" w:rsidRDefault="00F033B4" w:rsidP="00F033B4">
      <w:pPr>
        <w:pStyle w:val="Stil2"/>
      </w:pPr>
    </w:p>
    <w:p w14:paraId="0CDC6637" w14:textId="292CFF73" w:rsidR="00AF108F" w:rsidRPr="009515C4" w:rsidRDefault="00AF108F" w:rsidP="009515C4">
      <w:pPr>
        <w:pStyle w:val="Stil2"/>
      </w:pPr>
      <w:bookmarkStart w:id="54" w:name="_Toc233622433"/>
      <w:r w:rsidRPr="009515C4">
        <w:lastRenderedPageBreak/>
        <w:t>6. Sonuç</w:t>
      </w:r>
      <w:bookmarkEnd w:id="53"/>
      <w:bookmarkEnd w:id="54"/>
    </w:p>
    <w:p w14:paraId="7E4A0AD8" w14:textId="77777777" w:rsidR="00AF108F" w:rsidRPr="00F56B37" w:rsidRDefault="00AF108F" w:rsidP="00F85A37">
      <w:pPr>
        <w:spacing w:after="120" w:line="240" w:lineRule="auto"/>
        <w:jc w:val="both"/>
        <w:rPr>
          <w:rFonts w:asciiTheme="majorHAnsi" w:hAnsiTheme="majorHAnsi"/>
          <w:sz w:val="22"/>
          <w:szCs w:val="22"/>
        </w:rPr>
      </w:pPr>
      <w:r w:rsidRPr="00F56B37">
        <w:rPr>
          <w:rFonts w:asciiTheme="majorHAnsi" w:hAnsiTheme="majorHAnsi"/>
          <w:sz w:val="22"/>
          <w:szCs w:val="22"/>
        </w:rPr>
        <w:t>Tıbbi cihaz teknolojileri günümüzde yalnızca sağlık hizmetlerinin bir bileşeni değil, aynı zamanda ekonomik kalkınma, teknolojik bağımsızlık ve ulusal güvenliğin temel unsurlarından biridir. Almanya'nın esnek ve ihracat odaklı üretim modeli ile Japonya'nın hassas mühendislik temelli uzmanlaşma yaklaşımı, küresel ölçekte başarılı iki farklı kalkınma örneği sunmaktadır.</w:t>
      </w:r>
    </w:p>
    <w:p w14:paraId="798EE984" w14:textId="77777777" w:rsidR="00AF108F" w:rsidRPr="00F56B37" w:rsidRDefault="00AF108F" w:rsidP="00F85A37">
      <w:pPr>
        <w:spacing w:after="120" w:line="240" w:lineRule="auto"/>
        <w:jc w:val="both"/>
        <w:rPr>
          <w:rFonts w:asciiTheme="majorHAnsi" w:hAnsiTheme="majorHAnsi"/>
          <w:sz w:val="22"/>
          <w:szCs w:val="22"/>
        </w:rPr>
      </w:pPr>
      <w:r w:rsidRPr="00F56B37">
        <w:rPr>
          <w:rFonts w:asciiTheme="majorHAnsi" w:hAnsiTheme="majorHAnsi"/>
          <w:sz w:val="22"/>
          <w:szCs w:val="22"/>
        </w:rPr>
        <w:t>Pandemi sonrası dönemde ortaya çıkan gelişmeler, sağlık teknolojilerinde yerli üretim kapasitesinin ve güçlü tedarik zincirlerinin stratejik önemini daha da artırmıştır. Türkiye'nin sahip olduğu üretim altyapısı, genç insan kaynağı ve gelişen teknoloji ekosistemi, doğru politikalarla desteklendiğinde ülkenin küresel sağlık teknolojileri pazarında daha güçlü bir konuma ulaşmasını mümkün kılacaktır.</w:t>
      </w:r>
    </w:p>
    <w:p w14:paraId="3ABF71E6" w14:textId="77777777" w:rsidR="003C0435" w:rsidRPr="00F56B37" w:rsidRDefault="003C0435" w:rsidP="00AF108F">
      <w:pPr>
        <w:spacing w:line="360" w:lineRule="auto"/>
        <w:jc w:val="both"/>
        <w:rPr>
          <w:rFonts w:asciiTheme="majorHAnsi" w:hAnsiTheme="majorHAnsi"/>
          <w:b/>
          <w:bCs/>
        </w:rPr>
      </w:pPr>
    </w:p>
    <w:p w14:paraId="1168EE62" w14:textId="28947040" w:rsidR="00AF108F" w:rsidRPr="009515C4" w:rsidRDefault="00AF108F" w:rsidP="009515C4">
      <w:pPr>
        <w:pStyle w:val="Stil2"/>
      </w:pPr>
      <w:bookmarkStart w:id="55" w:name="_Toc233189743"/>
      <w:bookmarkStart w:id="56" w:name="_Toc233622434"/>
      <w:r w:rsidRPr="009515C4">
        <w:t>K</w:t>
      </w:r>
      <w:bookmarkEnd w:id="55"/>
      <w:r w:rsidR="00F033B4" w:rsidRPr="009515C4">
        <w:t>aynakça</w:t>
      </w:r>
      <w:bookmarkEnd w:id="56"/>
    </w:p>
    <w:p w14:paraId="018DE12C" w14:textId="77777777" w:rsidR="00AF108F" w:rsidRPr="00F56B37" w:rsidRDefault="00AF108F" w:rsidP="003C0435">
      <w:pPr>
        <w:spacing w:after="0" w:line="240" w:lineRule="auto"/>
        <w:jc w:val="both"/>
        <w:rPr>
          <w:rFonts w:asciiTheme="majorHAnsi" w:hAnsiTheme="majorHAnsi"/>
          <w:sz w:val="22"/>
          <w:szCs w:val="22"/>
        </w:rPr>
      </w:pPr>
      <w:proofErr w:type="gramStart"/>
      <w:r w:rsidRPr="00F56B37">
        <w:rPr>
          <w:rFonts w:asciiTheme="majorHAnsi" w:hAnsiTheme="majorHAnsi"/>
          <w:sz w:val="22"/>
          <w:szCs w:val="22"/>
        </w:rPr>
        <w:t>  World</w:t>
      </w:r>
      <w:proofErr w:type="gramEnd"/>
      <w:r w:rsidRPr="00F56B37">
        <w:rPr>
          <w:rFonts w:asciiTheme="majorHAnsi" w:hAnsiTheme="majorHAnsi"/>
          <w:sz w:val="22"/>
          <w:szCs w:val="22"/>
        </w:rPr>
        <w:t xml:space="preserve"> </w:t>
      </w:r>
      <w:proofErr w:type="spellStart"/>
      <w:r w:rsidRPr="00F56B37">
        <w:rPr>
          <w:rFonts w:asciiTheme="majorHAnsi" w:hAnsiTheme="majorHAnsi"/>
          <w:sz w:val="22"/>
          <w:szCs w:val="22"/>
        </w:rPr>
        <w:t>Health</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Organization</w:t>
      </w:r>
      <w:proofErr w:type="spellEnd"/>
      <w:r w:rsidRPr="00F56B37">
        <w:rPr>
          <w:rFonts w:asciiTheme="majorHAnsi" w:hAnsiTheme="majorHAnsi"/>
          <w:sz w:val="22"/>
          <w:szCs w:val="22"/>
        </w:rPr>
        <w:t xml:space="preserve">. (2021). </w:t>
      </w:r>
      <w:r w:rsidRPr="00F56B37">
        <w:rPr>
          <w:rFonts w:asciiTheme="majorHAnsi" w:hAnsiTheme="majorHAnsi"/>
          <w:i/>
          <w:iCs/>
          <w:sz w:val="22"/>
          <w:szCs w:val="22"/>
        </w:rPr>
        <w:t xml:space="preserve">Global </w:t>
      </w:r>
      <w:proofErr w:type="spellStart"/>
      <w:r w:rsidRPr="00F56B37">
        <w:rPr>
          <w:rFonts w:asciiTheme="majorHAnsi" w:hAnsiTheme="majorHAnsi"/>
          <w:i/>
          <w:iCs/>
          <w:sz w:val="22"/>
          <w:szCs w:val="22"/>
        </w:rPr>
        <w:t>strategy</w:t>
      </w:r>
      <w:proofErr w:type="spellEnd"/>
      <w:r w:rsidRPr="00F56B37">
        <w:rPr>
          <w:rFonts w:asciiTheme="majorHAnsi" w:hAnsiTheme="majorHAnsi"/>
          <w:i/>
          <w:iCs/>
          <w:sz w:val="22"/>
          <w:szCs w:val="22"/>
        </w:rPr>
        <w:t xml:space="preserve"> on </w:t>
      </w:r>
      <w:proofErr w:type="spellStart"/>
      <w:r w:rsidRPr="00F56B37">
        <w:rPr>
          <w:rFonts w:asciiTheme="majorHAnsi" w:hAnsiTheme="majorHAnsi"/>
          <w:i/>
          <w:iCs/>
          <w:sz w:val="22"/>
          <w:szCs w:val="22"/>
        </w:rPr>
        <w:t>digital</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health</w:t>
      </w:r>
      <w:proofErr w:type="spellEnd"/>
      <w:r w:rsidRPr="00F56B37">
        <w:rPr>
          <w:rFonts w:asciiTheme="majorHAnsi" w:hAnsiTheme="majorHAnsi"/>
          <w:i/>
          <w:iCs/>
          <w:sz w:val="22"/>
          <w:szCs w:val="22"/>
        </w:rPr>
        <w:t xml:space="preserve"> 2020–2025</w:t>
      </w:r>
      <w:r w:rsidRPr="00F56B37">
        <w:rPr>
          <w:rFonts w:asciiTheme="majorHAnsi" w:hAnsiTheme="majorHAnsi"/>
          <w:sz w:val="22"/>
          <w:szCs w:val="22"/>
        </w:rPr>
        <w:t xml:space="preserve">. World </w:t>
      </w:r>
      <w:proofErr w:type="spellStart"/>
      <w:r w:rsidRPr="00F56B37">
        <w:rPr>
          <w:rFonts w:asciiTheme="majorHAnsi" w:hAnsiTheme="majorHAnsi"/>
          <w:sz w:val="22"/>
          <w:szCs w:val="22"/>
        </w:rPr>
        <w:t>Health</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Organization</w:t>
      </w:r>
      <w:proofErr w:type="spellEnd"/>
      <w:r w:rsidRPr="00F56B37">
        <w:rPr>
          <w:rFonts w:asciiTheme="majorHAnsi" w:hAnsiTheme="majorHAnsi"/>
          <w:sz w:val="22"/>
          <w:szCs w:val="22"/>
        </w:rPr>
        <w:t xml:space="preserve">. </w:t>
      </w:r>
    </w:p>
    <w:p w14:paraId="3B0417F9" w14:textId="77777777" w:rsidR="00AF108F" w:rsidRPr="00F56B37" w:rsidRDefault="00AF108F" w:rsidP="003C0435">
      <w:pPr>
        <w:spacing w:after="0" w:line="240" w:lineRule="auto"/>
        <w:jc w:val="both"/>
        <w:rPr>
          <w:rFonts w:asciiTheme="majorHAnsi" w:hAnsiTheme="majorHAnsi"/>
          <w:sz w:val="22"/>
          <w:szCs w:val="22"/>
        </w:rPr>
      </w:pPr>
      <w:proofErr w:type="gramStart"/>
      <w:r w:rsidRPr="00F56B37">
        <w:rPr>
          <w:rFonts w:asciiTheme="majorHAnsi" w:hAnsiTheme="majorHAnsi"/>
          <w:sz w:val="22"/>
          <w:szCs w:val="22"/>
        </w:rPr>
        <w:t xml:space="preserve">  </w:t>
      </w:r>
      <w:proofErr w:type="spellStart"/>
      <w:r w:rsidRPr="00F56B37">
        <w:rPr>
          <w:rFonts w:asciiTheme="majorHAnsi" w:hAnsiTheme="majorHAnsi"/>
          <w:sz w:val="22"/>
          <w:szCs w:val="22"/>
        </w:rPr>
        <w:t>Organisation</w:t>
      </w:r>
      <w:proofErr w:type="spellEnd"/>
      <w:proofErr w:type="gramEnd"/>
      <w:r w:rsidRPr="00F56B37">
        <w:rPr>
          <w:rFonts w:asciiTheme="majorHAnsi" w:hAnsiTheme="majorHAnsi"/>
          <w:sz w:val="22"/>
          <w:szCs w:val="22"/>
        </w:rPr>
        <w:t xml:space="preserve"> </w:t>
      </w:r>
      <w:proofErr w:type="spellStart"/>
      <w:r w:rsidRPr="00F56B37">
        <w:rPr>
          <w:rFonts w:asciiTheme="majorHAnsi" w:hAnsiTheme="majorHAnsi"/>
          <w:sz w:val="22"/>
          <w:szCs w:val="22"/>
        </w:rPr>
        <w:t>for</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Economic</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Co-operation</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and</w:t>
      </w:r>
      <w:proofErr w:type="spellEnd"/>
      <w:r w:rsidRPr="00F56B37">
        <w:rPr>
          <w:rFonts w:asciiTheme="majorHAnsi" w:hAnsiTheme="majorHAnsi"/>
          <w:sz w:val="22"/>
          <w:szCs w:val="22"/>
        </w:rPr>
        <w:t xml:space="preserve"> Development. (</w:t>
      </w:r>
      <w:proofErr w:type="gramStart"/>
      <w:r w:rsidRPr="00F56B37">
        <w:rPr>
          <w:rFonts w:asciiTheme="majorHAnsi" w:hAnsiTheme="majorHAnsi"/>
          <w:sz w:val="22"/>
          <w:szCs w:val="22"/>
        </w:rPr>
        <w:t>çeşitli</w:t>
      </w:r>
      <w:proofErr w:type="gramEnd"/>
      <w:r w:rsidRPr="00F56B37">
        <w:rPr>
          <w:rFonts w:asciiTheme="majorHAnsi" w:hAnsiTheme="majorHAnsi"/>
          <w:sz w:val="22"/>
          <w:szCs w:val="22"/>
        </w:rPr>
        <w:t xml:space="preserve"> yıllar). </w:t>
      </w:r>
      <w:proofErr w:type="spellStart"/>
      <w:r w:rsidRPr="00F56B37">
        <w:rPr>
          <w:rFonts w:asciiTheme="majorHAnsi" w:hAnsiTheme="majorHAnsi"/>
          <w:i/>
          <w:iCs/>
          <w:sz w:val="22"/>
          <w:szCs w:val="22"/>
        </w:rPr>
        <w:t>Health</w:t>
      </w:r>
      <w:proofErr w:type="spellEnd"/>
      <w:r w:rsidRPr="00F56B37">
        <w:rPr>
          <w:rFonts w:asciiTheme="majorHAnsi" w:hAnsiTheme="majorHAnsi"/>
          <w:i/>
          <w:iCs/>
          <w:sz w:val="22"/>
          <w:szCs w:val="22"/>
        </w:rPr>
        <w:t xml:space="preserve"> at a </w:t>
      </w:r>
      <w:proofErr w:type="spellStart"/>
      <w:r w:rsidRPr="00F56B37">
        <w:rPr>
          <w:rFonts w:asciiTheme="majorHAnsi" w:hAnsiTheme="majorHAnsi"/>
          <w:i/>
          <w:iCs/>
          <w:sz w:val="22"/>
          <w:szCs w:val="22"/>
        </w:rPr>
        <w:t>glance</w:t>
      </w:r>
      <w:proofErr w:type="spellEnd"/>
      <w:r w:rsidRPr="00F56B37">
        <w:rPr>
          <w:rFonts w:asciiTheme="majorHAnsi" w:hAnsiTheme="majorHAnsi"/>
          <w:sz w:val="22"/>
          <w:szCs w:val="22"/>
        </w:rPr>
        <w:t xml:space="preserve">. OECD Publishing. </w:t>
      </w:r>
    </w:p>
    <w:p w14:paraId="27186DC6" w14:textId="77777777" w:rsidR="00AF108F" w:rsidRPr="00F56B37" w:rsidRDefault="00AF108F" w:rsidP="003C0435">
      <w:pPr>
        <w:spacing w:after="0" w:line="240" w:lineRule="auto"/>
        <w:jc w:val="both"/>
        <w:rPr>
          <w:rFonts w:asciiTheme="majorHAnsi" w:hAnsiTheme="majorHAnsi"/>
          <w:sz w:val="22"/>
          <w:szCs w:val="22"/>
        </w:rPr>
      </w:pPr>
      <w:proofErr w:type="gramStart"/>
      <w:r w:rsidRPr="00F56B37">
        <w:rPr>
          <w:rFonts w:asciiTheme="majorHAnsi" w:hAnsiTheme="majorHAnsi"/>
          <w:sz w:val="22"/>
          <w:szCs w:val="22"/>
        </w:rPr>
        <w:t>  T.C.</w:t>
      </w:r>
      <w:proofErr w:type="gramEnd"/>
      <w:r w:rsidRPr="00F56B37">
        <w:rPr>
          <w:rFonts w:asciiTheme="majorHAnsi" w:hAnsiTheme="majorHAnsi"/>
          <w:sz w:val="22"/>
          <w:szCs w:val="22"/>
        </w:rPr>
        <w:t xml:space="preserve"> Sağlık Bakanlığı. (</w:t>
      </w:r>
      <w:proofErr w:type="gramStart"/>
      <w:r w:rsidRPr="00F56B37">
        <w:rPr>
          <w:rFonts w:asciiTheme="majorHAnsi" w:hAnsiTheme="majorHAnsi"/>
          <w:sz w:val="22"/>
          <w:szCs w:val="22"/>
        </w:rPr>
        <w:t>çeşitli</w:t>
      </w:r>
      <w:proofErr w:type="gramEnd"/>
      <w:r w:rsidRPr="00F56B37">
        <w:rPr>
          <w:rFonts w:asciiTheme="majorHAnsi" w:hAnsiTheme="majorHAnsi"/>
          <w:sz w:val="22"/>
          <w:szCs w:val="22"/>
        </w:rPr>
        <w:t xml:space="preserve"> yıllar). </w:t>
      </w:r>
      <w:r w:rsidRPr="00F56B37">
        <w:rPr>
          <w:rFonts w:asciiTheme="majorHAnsi" w:hAnsiTheme="majorHAnsi"/>
          <w:i/>
          <w:iCs/>
          <w:sz w:val="22"/>
          <w:szCs w:val="22"/>
        </w:rPr>
        <w:t>Sağlık istatistikleri yıllığı</w:t>
      </w:r>
      <w:r w:rsidRPr="00F56B37">
        <w:rPr>
          <w:rFonts w:asciiTheme="majorHAnsi" w:hAnsiTheme="majorHAnsi"/>
          <w:sz w:val="22"/>
          <w:szCs w:val="22"/>
        </w:rPr>
        <w:t xml:space="preserve">. T.C. Sağlık Bakanlığı. </w:t>
      </w:r>
    </w:p>
    <w:p w14:paraId="6F37FA5A" w14:textId="77777777" w:rsidR="00AF108F" w:rsidRPr="00F56B37" w:rsidRDefault="00AF108F" w:rsidP="003C0435">
      <w:pPr>
        <w:spacing w:after="0" w:line="240" w:lineRule="auto"/>
        <w:jc w:val="both"/>
        <w:rPr>
          <w:rFonts w:asciiTheme="majorHAnsi" w:hAnsiTheme="majorHAnsi"/>
          <w:sz w:val="22"/>
          <w:szCs w:val="22"/>
        </w:rPr>
      </w:pPr>
      <w:proofErr w:type="gramStart"/>
      <w:r w:rsidRPr="00F56B37">
        <w:rPr>
          <w:rFonts w:asciiTheme="majorHAnsi" w:hAnsiTheme="majorHAnsi"/>
          <w:sz w:val="22"/>
          <w:szCs w:val="22"/>
        </w:rPr>
        <w:t>  Türkiye</w:t>
      </w:r>
      <w:proofErr w:type="gramEnd"/>
      <w:r w:rsidRPr="00F56B37">
        <w:rPr>
          <w:rFonts w:asciiTheme="majorHAnsi" w:hAnsiTheme="majorHAnsi"/>
          <w:sz w:val="22"/>
          <w:szCs w:val="22"/>
        </w:rPr>
        <w:t xml:space="preserve"> İstatistik Kurumu. (</w:t>
      </w:r>
      <w:proofErr w:type="gramStart"/>
      <w:r w:rsidRPr="00F56B37">
        <w:rPr>
          <w:rFonts w:asciiTheme="majorHAnsi" w:hAnsiTheme="majorHAnsi"/>
          <w:sz w:val="22"/>
          <w:szCs w:val="22"/>
        </w:rPr>
        <w:t>çeşitli</w:t>
      </w:r>
      <w:proofErr w:type="gramEnd"/>
      <w:r w:rsidRPr="00F56B37">
        <w:rPr>
          <w:rFonts w:asciiTheme="majorHAnsi" w:hAnsiTheme="majorHAnsi"/>
          <w:sz w:val="22"/>
          <w:szCs w:val="22"/>
        </w:rPr>
        <w:t xml:space="preserve"> yıllar). </w:t>
      </w:r>
      <w:r w:rsidRPr="00F56B37">
        <w:rPr>
          <w:rFonts w:asciiTheme="majorHAnsi" w:hAnsiTheme="majorHAnsi"/>
          <w:i/>
          <w:iCs/>
          <w:sz w:val="22"/>
          <w:szCs w:val="22"/>
        </w:rPr>
        <w:t>Nüfus, sağlık ve ekonomik göstergeler</w:t>
      </w:r>
      <w:r w:rsidRPr="00F56B37">
        <w:rPr>
          <w:rFonts w:asciiTheme="majorHAnsi" w:hAnsiTheme="majorHAnsi"/>
          <w:sz w:val="22"/>
          <w:szCs w:val="22"/>
        </w:rPr>
        <w:t xml:space="preserve">. Türkiye İstatistik Kurumu. </w:t>
      </w:r>
    </w:p>
    <w:p w14:paraId="518C3C17" w14:textId="77777777" w:rsidR="00AF108F" w:rsidRPr="00F56B37" w:rsidRDefault="00AF108F" w:rsidP="003C0435">
      <w:pPr>
        <w:spacing w:after="0" w:line="240" w:lineRule="auto"/>
        <w:jc w:val="both"/>
        <w:rPr>
          <w:rFonts w:asciiTheme="majorHAnsi" w:hAnsiTheme="majorHAnsi"/>
          <w:sz w:val="22"/>
          <w:szCs w:val="22"/>
        </w:rPr>
      </w:pPr>
      <w:proofErr w:type="gramStart"/>
      <w:r w:rsidRPr="00F56B37">
        <w:rPr>
          <w:rFonts w:asciiTheme="majorHAnsi" w:hAnsiTheme="majorHAnsi"/>
          <w:sz w:val="22"/>
          <w:szCs w:val="22"/>
        </w:rPr>
        <w:t>  T.C.</w:t>
      </w:r>
      <w:proofErr w:type="gramEnd"/>
      <w:r w:rsidRPr="00F56B37">
        <w:rPr>
          <w:rFonts w:asciiTheme="majorHAnsi" w:hAnsiTheme="majorHAnsi"/>
          <w:sz w:val="22"/>
          <w:szCs w:val="22"/>
        </w:rPr>
        <w:t xml:space="preserve"> Sanayi ve Teknoloji Bakanlığı. (2023). </w:t>
      </w:r>
      <w:r w:rsidRPr="00F56B37">
        <w:rPr>
          <w:rFonts w:asciiTheme="majorHAnsi" w:hAnsiTheme="majorHAnsi"/>
          <w:i/>
          <w:iCs/>
          <w:sz w:val="22"/>
          <w:szCs w:val="22"/>
        </w:rPr>
        <w:t>2023 sanayi ve teknoloji stratejisi</w:t>
      </w:r>
      <w:r w:rsidRPr="00F56B37">
        <w:rPr>
          <w:rFonts w:asciiTheme="majorHAnsi" w:hAnsiTheme="majorHAnsi"/>
          <w:sz w:val="22"/>
          <w:szCs w:val="22"/>
        </w:rPr>
        <w:t xml:space="preserve">. T.C. Sanayi ve Teknoloji Bakanlığı. </w:t>
      </w:r>
    </w:p>
    <w:p w14:paraId="0BEA1FB1" w14:textId="77777777" w:rsidR="00AF108F" w:rsidRPr="00F56B37" w:rsidRDefault="00AF108F" w:rsidP="003C0435">
      <w:pPr>
        <w:spacing w:after="0" w:line="240" w:lineRule="auto"/>
        <w:jc w:val="both"/>
        <w:rPr>
          <w:rFonts w:asciiTheme="majorHAnsi" w:hAnsiTheme="majorHAnsi"/>
          <w:sz w:val="22"/>
          <w:szCs w:val="22"/>
        </w:rPr>
      </w:pPr>
      <w:proofErr w:type="gramStart"/>
      <w:r w:rsidRPr="00F56B37">
        <w:rPr>
          <w:rFonts w:asciiTheme="majorHAnsi" w:hAnsiTheme="majorHAnsi"/>
          <w:sz w:val="22"/>
          <w:szCs w:val="22"/>
        </w:rPr>
        <w:t>  TÜBİTAK</w:t>
      </w:r>
      <w:proofErr w:type="gramEnd"/>
      <w:r w:rsidRPr="00F56B37">
        <w:rPr>
          <w:rFonts w:asciiTheme="majorHAnsi" w:hAnsiTheme="majorHAnsi"/>
          <w:sz w:val="22"/>
          <w:szCs w:val="22"/>
        </w:rPr>
        <w:t>. (</w:t>
      </w:r>
      <w:proofErr w:type="gramStart"/>
      <w:r w:rsidRPr="00F56B37">
        <w:rPr>
          <w:rFonts w:asciiTheme="majorHAnsi" w:hAnsiTheme="majorHAnsi"/>
          <w:sz w:val="22"/>
          <w:szCs w:val="22"/>
        </w:rPr>
        <w:t>çeşitli</w:t>
      </w:r>
      <w:proofErr w:type="gramEnd"/>
      <w:r w:rsidRPr="00F56B37">
        <w:rPr>
          <w:rFonts w:asciiTheme="majorHAnsi" w:hAnsiTheme="majorHAnsi"/>
          <w:sz w:val="22"/>
          <w:szCs w:val="22"/>
        </w:rPr>
        <w:t xml:space="preserve"> yıllar). </w:t>
      </w:r>
      <w:r w:rsidRPr="00F56B37">
        <w:rPr>
          <w:rFonts w:asciiTheme="majorHAnsi" w:hAnsiTheme="majorHAnsi"/>
          <w:i/>
          <w:iCs/>
          <w:sz w:val="22"/>
          <w:szCs w:val="22"/>
        </w:rPr>
        <w:t>Ar-</w:t>
      </w:r>
      <w:proofErr w:type="spellStart"/>
      <w:r w:rsidRPr="00F56B37">
        <w:rPr>
          <w:rFonts w:asciiTheme="majorHAnsi" w:hAnsiTheme="majorHAnsi"/>
          <w:i/>
          <w:iCs/>
          <w:sz w:val="22"/>
          <w:szCs w:val="22"/>
        </w:rPr>
        <w:t>Ge</w:t>
      </w:r>
      <w:proofErr w:type="spellEnd"/>
      <w:r w:rsidRPr="00F56B37">
        <w:rPr>
          <w:rFonts w:asciiTheme="majorHAnsi" w:hAnsiTheme="majorHAnsi"/>
          <w:i/>
          <w:iCs/>
          <w:sz w:val="22"/>
          <w:szCs w:val="22"/>
        </w:rPr>
        <w:t xml:space="preserve"> ve inovasyon raporları</w:t>
      </w:r>
      <w:r w:rsidRPr="00F56B37">
        <w:rPr>
          <w:rFonts w:asciiTheme="majorHAnsi" w:hAnsiTheme="majorHAnsi"/>
          <w:sz w:val="22"/>
          <w:szCs w:val="22"/>
        </w:rPr>
        <w:t xml:space="preserve">. Türkiye Bilimsel ve Teknolojik Araştırma Kurumu. </w:t>
      </w:r>
    </w:p>
    <w:p w14:paraId="2FCE7AE8" w14:textId="77777777" w:rsidR="00AF108F" w:rsidRPr="00F56B37" w:rsidRDefault="00AF108F" w:rsidP="003C0435">
      <w:pPr>
        <w:spacing w:after="0" w:line="240" w:lineRule="auto"/>
        <w:jc w:val="both"/>
        <w:rPr>
          <w:rFonts w:asciiTheme="majorHAnsi" w:hAnsiTheme="majorHAnsi"/>
          <w:sz w:val="22"/>
          <w:szCs w:val="22"/>
        </w:rPr>
      </w:pPr>
      <w:proofErr w:type="gramStart"/>
      <w:r w:rsidRPr="00F56B37">
        <w:rPr>
          <w:rFonts w:asciiTheme="majorHAnsi" w:hAnsiTheme="majorHAnsi"/>
          <w:sz w:val="22"/>
          <w:szCs w:val="22"/>
        </w:rPr>
        <w:t>  International</w:t>
      </w:r>
      <w:proofErr w:type="gramEnd"/>
      <w:r w:rsidRPr="00F56B37">
        <w:rPr>
          <w:rFonts w:asciiTheme="majorHAnsi" w:hAnsiTheme="majorHAnsi"/>
          <w:sz w:val="22"/>
          <w:szCs w:val="22"/>
        </w:rPr>
        <w:t xml:space="preserve"> </w:t>
      </w:r>
      <w:proofErr w:type="spellStart"/>
      <w:r w:rsidRPr="00F56B37">
        <w:rPr>
          <w:rFonts w:asciiTheme="majorHAnsi" w:hAnsiTheme="majorHAnsi"/>
          <w:sz w:val="22"/>
          <w:szCs w:val="22"/>
        </w:rPr>
        <w:t>Monetary</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Fund</w:t>
      </w:r>
      <w:proofErr w:type="spellEnd"/>
      <w:r w:rsidRPr="00F56B37">
        <w:rPr>
          <w:rFonts w:asciiTheme="majorHAnsi" w:hAnsiTheme="majorHAnsi"/>
          <w:sz w:val="22"/>
          <w:szCs w:val="22"/>
        </w:rPr>
        <w:t>. (</w:t>
      </w:r>
      <w:proofErr w:type="gramStart"/>
      <w:r w:rsidRPr="00F56B37">
        <w:rPr>
          <w:rFonts w:asciiTheme="majorHAnsi" w:hAnsiTheme="majorHAnsi"/>
          <w:sz w:val="22"/>
          <w:szCs w:val="22"/>
        </w:rPr>
        <w:t>çeşitli</w:t>
      </w:r>
      <w:proofErr w:type="gramEnd"/>
      <w:r w:rsidRPr="00F56B37">
        <w:rPr>
          <w:rFonts w:asciiTheme="majorHAnsi" w:hAnsiTheme="majorHAnsi"/>
          <w:sz w:val="22"/>
          <w:szCs w:val="22"/>
        </w:rPr>
        <w:t xml:space="preserve"> yıllar). </w:t>
      </w:r>
      <w:r w:rsidRPr="00F56B37">
        <w:rPr>
          <w:rFonts w:asciiTheme="majorHAnsi" w:hAnsiTheme="majorHAnsi"/>
          <w:i/>
          <w:iCs/>
          <w:sz w:val="22"/>
          <w:szCs w:val="22"/>
        </w:rPr>
        <w:t>Türkiye ekonomik görünüm raporları</w:t>
      </w:r>
      <w:r w:rsidRPr="00F56B37">
        <w:rPr>
          <w:rFonts w:asciiTheme="majorHAnsi" w:hAnsiTheme="majorHAnsi"/>
          <w:sz w:val="22"/>
          <w:szCs w:val="22"/>
        </w:rPr>
        <w:t xml:space="preserve">. IMF. </w:t>
      </w:r>
    </w:p>
    <w:p w14:paraId="1F4DD333" w14:textId="77777777" w:rsidR="00AF108F" w:rsidRPr="00F56B37" w:rsidRDefault="00AF108F" w:rsidP="003C0435">
      <w:pPr>
        <w:spacing w:after="0" w:line="240" w:lineRule="auto"/>
        <w:jc w:val="both"/>
        <w:rPr>
          <w:rFonts w:asciiTheme="majorHAnsi" w:hAnsiTheme="majorHAnsi"/>
          <w:sz w:val="22"/>
          <w:szCs w:val="22"/>
        </w:rPr>
      </w:pPr>
      <w:proofErr w:type="gramStart"/>
      <w:r w:rsidRPr="00F56B37">
        <w:rPr>
          <w:rFonts w:asciiTheme="majorHAnsi" w:hAnsiTheme="majorHAnsi"/>
          <w:sz w:val="22"/>
          <w:szCs w:val="22"/>
        </w:rPr>
        <w:t>  World</w:t>
      </w:r>
      <w:proofErr w:type="gramEnd"/>
      <w:r w:rsidRPr="00F56B37">
        <w:rPr>
          <w:rFonts w:asciiTheme="majorHAnsi" w:hAnsiTheme="majorHAnsi"/>
          <w:sz w:val="22"/>
          <w:szCs w:val="22"/>
        </w:rPr>
        <w:t xml:space="preserve"> Bank. (</w:t>
      </w:r>
      <w:proofErr w:type="gramStart"/>
      <w:r w:rsidRPr="00F56B37">
        <w:rPr>
          <w:rFonts w:asciiTheme="majorHAnsi" w:hAnsiTheme="majorHAnsi"/>
          <w:sz w:val="22"/>
          <w:szCs w:val="22"/>
        </w:rPr>
        <w:t>çeşitli</w:t>
      </w:r>
      <w:proofErr w:type="gramEnd"/>
      <w:r w:rsidRPr="00F56B37">
        <w:rPr>
          <w:rFonts w:asciiTheme="majorHAnsi" w:hAnsiTheme="majorHAnsi"/>
          <w:sz w:val="22"/>
          <w:szCs w:val="22"/>
        </w:rPr>
        <w:t xml:space="preserve"> yıllar). </w:t>
      </w:r>
      <w:proofErr w:type="spellStart"/>
      <w:r w:rsidRPr="00F56B37">
        <w:rPr>
          <w:rFonts w:asciiTheme="majorHAnsi" w:hAnsiTheme="majorHAnsi"/>
          <w:i/>
          <w:iCs/>
          <w:sz w:val="22"/>
          <w:szCs w:val="22"/>
        </w:rPr>
        <w:t>Health</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expenditure</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and</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innovation</w:t>
      </w:r>
      <w:proofErr w:type="spellEnd"/>
      <w:r w:rsidRPr="00F56B37">
        <w:rPr>
          <w:rFonts w:asciiTheme="majorHAnsi" w:hAnsiTheme="majorHAnsi"/>
          <w:i/>
          <w:iCs/>
          <w:sz w:val="22"/>
          <w:szCs w:val="22"/>
        </w:rPr>
        <w:t xml:space="preserve"> </w:t>
      </w:r>
      <w:proofErr w:type="gramStart"/>
      <w:r w:rsidRPr="00F56B37">
        <w:rPr>
          <w:rFonts w:asciiTheme="majorHAnsi" w:hAnsiTheme="majorHAnsi"/>
          <w:i/>
          <w:iCs/>
          <w:sz w:val="22"/>
          <w:szCs w:val="22"/>
        </w:rPr>
        <w:t>data</w:t>
      </w:r>
      <w:proofErr w:type="gramEnd"/>
      <w:r w:rsidRPr="00F56B37">
        <w:rPr>
          <w:rFonts w:asciiTheme="majorHAnsi" w:hAnsiTheme="majorHAnsi"/>
          <w:sz w:val="22"/>
          <w:szCs w:val="22"/>
        </w:rPr>
        <w:t xml:space="preserve">. World Bank. </w:t>
      </w:r>
    </w:p>
    <w:p w14:paraId="07AC18DB" w14:textId="77777777" w:rsidR="00AF108F" w:rsidRPr="00F56B37" w:rsidRDefault="00AF108F" w:rsidP="003C0435">
      <w:pPr>
        <w:spacing w:after="0" w:line="240" w:lineRule="auto"/>
        <w:jc w:val="both"/>
        <w:rPr>
          <w:rFonts w:asciiTheme="majorHAnsi" w:hAnsiTheme="majorHAnsi"/>
          <w:sz w:val="22"/>
          <w:szCs w:val="22"/>
        </w:rPr>
      </w:pPr>
      <w:proofErr w:type="gramStart"/>
      <w:r w:rsidRPr="00F56B37">
        <w:rPr>
          <w:rFonts w:asciiTheme="majorHAnsi" w:hAnsiTheme="majorHAnsi"/>
          <w:sz w:val="22"/>
          <w:szCs w:val="22"/>
        </w:rPr>
        <w:t>  McKinsey</w:t>
      </w:r>
      <w:proofErr w:type="gramEnd"/>
      <w:r w:rsidRPr="00F56B37">
        <w:rPr>
          <w:rFonts w:asciiTheme="majorHAnsi" w:hAnsiTheme="majorHAnsi"/>
          <w:sz w:val="22"/>
          <w:szCs w:val="22"/>
        </w:rPr>
        <w:t xml:space="preserve"> &amp; </w:t>
      </w:r>
      <w:proofErr w:type="spellStart"/>
      <w:r w:rsidRPr="00F56B37">
        <w:rPr>
          <w:rFonts w:asciiTheme="majorHAnsi" w:hAnsiTheme="majorHAnsi"/>
          <w:sz w:val="22"/>
          <w:szCs w:val="22"/>
        </w:rPr>
        <w:t>Company</w:t>
      </w:r>
      <w:proofErr w:type="spellEnd"/>
      <w:r w:rsidRPr="00F56B37">
        <w:rPr>
          <w:rFonts w:asciiTheme="majorHAnsi" w:hAnsiTheme="majorHAnsi"/>
          <w:sz w:val="22"/>
          <w:szCs w:val="22"/>
        </w:rPr>
        <w:t>. (</w:t>
      </w:r>
      <w:proofErr w:type="gramStart"/>
      <w:r w:rsidRPr="00F56B37">
        <w:rPr>
          <w:rFonts w:asciiTheme="majorHAnsi" w:hAnsiTheme="majorHAnsi"/>
          <w:sz w:val="22"/>
          <w:szCs w:val="22"/>
        </w:rPr>
        <w:t>çeşitli</w:t>
      </w:r>
      <w:proofErr w:type="gramEnd"/>
      <w:r w:rsidRPr="00F56B37">
        <w:rPr>
          <w:rFonts w:asciiTheme="majorHAnsi" w:hAnsiTheme="majorHAnsi"/>
          <w:sz w:val="22"/>
          <w:szCs w:val="22"/>
        </w:rPr>
        <w:t xml:space="preserve"> yıllar). </w:t>
      </w:r>
      <w:proofErr w:type="spellStart"/>
      <w:r w:rsidRPr="00F56B37">
        <w:rPr>
          <w:rFonts w:asciiTheme="majorHAnsi" w:hAnsiTheme="majorHAnsi"/>
          <w:i/>
          <w:iCs/>
          <w:sz w:val="22"/>
          <w:szCs w:val="22"/>
        </w:rPr>
        <w:t>Future</w:t>
      </w:r>
      <w:proofErr w:type="spellEnd"/>
      <w:r w:rsidRPr="00F56B37">
        <w:rPr>
          <w:rFonts w:asciiTheme="majorHAnsi" w:hAnsiTheme="majorHAnsi"/>
          <w:i/>
          <w:iCs/>
          <w:sz w:val="22"/>
          <w:szCs w:val="22"/>
        </w:rPr>
        <w:t xml:space="preserve"> of </w:t>
      </w:r>
      <w:proofErr w:type="spellStart"/>
      <w:r w:rsidRPr="00F56B37">
        <w:rPr>
          <w:rFonts w:asciiTheme="majorHAnsi" w:hAnsiTheme="majorHAnsi"/>
          <w:i/>
          <w:iCs/>
          <w:sz w:val="22"/>
          <w:szCs w:val="22"/>
        </w:rPr>
        <w:t>healthcare</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and</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digital</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health</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reports</w:t>
      </w:r>
      <w:proofErr w:type="spellEnd"/>
      <w:r w:rsidRPr="00F56B37">
        <w:rPr>
          <w:rFonts w:asciiTheme="majorHAnsi" w:hAnsiTheme="majorHAnsi"/>
          <w:sz w:val="22"/>
          <w:szCs w:val="22"/>
        </w:rPr>
        <w:t xml:space="preserve">. McKinsey &amp; </w:t>
      </w:r>
      <w:proofErr w:type="spellStart"/>
      <w:r w:rsidRPr="00F56B37">
        <w:rPr>
          <w:rFonts w:asciiTheme="majorHAnsi" w:hAnsiTheme="majorHAnsi"/>
          <w:sz w:val="22"/>
          <w:szCs w:val="22"/>
        </w:rPr>
        <w:t>Company</w:t>
      </w:r>
      <w:proofErr w:type="spellEnd"/>
      <w:r w:rsidRPr="00F56B37">
        <w:rPr>
          <w:rFonts w:asciiTheme="majorHAnsi" w:hAnsiTheme="majorHAnsi"/>
          <w:sz w:val="22"/>
          <w:szCs w:val="22"/>
        </w:rPr>
        <w:t xml:space="preserve">. </w:t>
      </w:r>
    </w:p>
    <w:p w14:paraId="70424E6A" w14:textId="77777777" w:rsidR="00AF108F" w:rsidRPr="00F56B37" w:rsidRDefault="00AF108F" w:rsidP="003C0435">
      <w:pPr>
        <w:spacing w:after="0" w:line="240" w:lineRule="auto"/>
        <w:jc w:val="both"/>
        <w:rPr>
          <w:rFonts w:asciiTheme="majorHAnsi" w:hAnsiTheme="majorHAnsi"/>
          <w:sz w:val="22"/>
          <w:szCs w:val="22"/>
        </w:rPr>
      </w:pPr>
      <w:proofErr w:type="gramStart"/>
      <w:r w:rsidRPr="00F56B37">
        <w:rPr>
          <w:rFonts w:asciiTheme="majorHAnsi" w:hAnsiTheme="majorHAnsi"/>
          <w:sz w:val="22"/>
          <w:szCs w:val="22"/>
        </w:rPr>
        <w:t>  Deloitte</w:t>
      </w:r>
      <w:proofErr w:type="gramEnd"/>
      <w:r w:rsidRPr="00F56B37">
        <w:rPr>
          <w:rFonts w:asciiTheme="majorHAnsi" w:hAnsiTheme="majorHAnsi"/>
          <w:sz w:val="22"/>
          <w:szCs w:val="22"/>
        </w:rPr>
        <w:t>. (</w:t>
      </w:r>
      <w:proofErr w:type="gramStart"/>
      <w:r w:rsidRPr="00F56B37">
        <w:rPr>
          <w:rFonts w:asciiTheme="majorHAnsi" w:hAnsiTheme="majorHAnsi"/>
          <w:sz w:val="22"/>
          <w:szCs w:val="22"/>
        </w:rPr>
        <w:t>çeşitli</w:t>
      </w:r>
      <w:proofErr w:type="gramEnd"/>
      <w:r w:rsidRPr="00F56B37">
        <w:rPr>
          <w:rFonts w:asciiTheme="majorHAnsi" w:hAnsiTheme="majorHAnsi"/>
          <w:sz w:val="22"/>
          <w:szCs w:val="22"/>
        </w:rPr>
        <w:t xml:space="preserve"> yıllar). </w:t>
      </w:r>
      <w:r w:rsidRPr="00F56B37">
        <w:rPr>
          <w:rFonts w:asciiTheme="majorHAnsi" w:hAnsiTheme="majorHAnsi"/>
          <w:i/>
          <w:iCs/>
          <w:sz w:val="22"/>
          <w:szCs w:val="22"/>
        </w:rPr>
        <w:t xml:space="preserve">Global </w:t>
      </w:r>
      <w:proofErr w:type="spellStart"/>
      <w:r w:rsidRPr="00F56B37">
        <w:rPr>
          <w:rFonts w:asciiTheme="majorHAnsi" w:hAnsiTheme="majorHAnsi"/>
          <w:i/>
          <w:iCs/>
          <w:sz w:val="22"/>
          <w:szCs w:val="22"/>
        </w:rPr>
        <w:t>health</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care</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outlook</w:t>
      </w:r>
      <w:proofErr w:type="spellEnd"/>
      <w:r w:rsidRPr="00F56B37">
        <w:rPr>
          <w:rFonts w:asciiTheme="majorHAnsi" w:hAnsiTheme="majorHAnsi"/>
          <w:sz w:val="22"/>
          <w:szCs w:val="22"/>
        </w:rPr>
        <w:t xml:space="preserve">. Deloitte. </w:t>
      </w:r>
    </w:p>
    <w:p w14:paraId="3AC735F0" w14:textId="77777777" w:rsidR="00AF108F" w:rsidRPr="00F56B37" w:rsidRDefault="00AF108F" w:rsidP="003C0435">
      <w:pPr>
        <w:spacing w:after="0" w:line="240" w:lineRule="auto"/>
        <w:jc w:val="both"/>
        <w:rPr>
          <w:rFonts w:asciiTheme="majorHAnsi" w:hAnsiTheme="majorHAnsi"/>
          <w:sz w:val="22"/>
          <w:szCs w:val="22"/>
        </w:rPr>
      </w:pPr>
      <w:proofErr w:type="gramStart"/>
      <w:r w:rsidRPr="00F56B37">
        <w:rPr>
          <w:rFonts w:asciiTheme="majorHAnsi" w:hAnsiTheme="majorHAnsi"/>
          <w:sz w:val="22"/>
          <w:szCs w:val="22"/>
        </w:rPr>
        <w:t>  Türkiye</w:t>
      </w:r>
      <w:proofErr w:type="gramEnd"/>
      <w:r w:rsidRPr="00F56B37">
        <w:rPr>
          <w:rFonts w:asciiTheme="majorHAnsi" w:hAnsiTheme="majorHAnsi"/>
          <w:sz w:val="22"/>
          <w:szCs w:val="22"/>
        </w:rPr>
        <w:t xml:space="preserve"> İhracatçılar Meclisi. (</w:t>
      </w:r>
      <w:proofErr w:type="gramStart"/>
      <w:r w:rsidRPr="00F56B37">
        <w:rPr>
          <w:rFonts w:asciiTheme="majorHAnsi" w:hAnsiTheme="majorHAnsi"/>
          <w:sz w:val="22"/>
          <w:szCs w:val="22"/>
        </w:rPr>
        <w:t>çeşitli</w:t>
      </w:r>
      <w:proofErr w:type="gramEnd"/>
      <w:r w:rsidRPr="00F56B37">
        <w:rPr>
          <w:rFonts w:asciiTheme="majorHAnsi" w:hAnsiTheme="majorHAnsi"/>
          <w:sz w:val="22"/>
          <w:szCs w:val="22"/>
        </w:rPr>
        <w:t xml:space="preserve"> yıllar). </w:t>
      </w:r>
      <w:r w:rsidRPr="00F56B37">
        <w:rPr>
          <w:rFonts w:asciiTheme="majorHAnsi" w:hAnsiTheme="majorHAnsi"/>
          <w:i/>
          <w:iCs/>
          <w:sz w:val="22"/>
          <w:szCs w:val="22"/>
        </w:rPr>
        <w:t>Medikal sektör ihracat verileri</w:t>
      </w:r>
      <w:r w:rsidRPr="00F56B37">
        <w:rPr>
          <w:rFonts w:asciiTheme="majorHAnsi" w:hAnsiTheme="majorHAnsi"/>
          <w:sz w:val="22"/>
          <w:szCs w:val="22"/>
        </w:rPr>
        <w:t xml:space="preserve">. TİM. </w:t>
      </w:r>
    </w:p>
    <w:p w14:paraId="076D14BA" w14:textId="77777777" w:rsidR="00AF108F" w:rsidRPr="00F56B37" w:rsidRDefault="00AF108F" w:rsidP="003C0435">
      <w:pPr>
        <w:spacing w:after="0" w:line="240" w:lineRule="auto"/>
        <w:jc w:val="both"/>
        <w:rPr>
          <w:rFonts w:asciiTheme="majorHAnsi" w:hAnsiTheme="majorHAnsi"/>
          <w:sz w:val="22"/>
          <w:szCs w:val="22"/>
        </w:rPr>
      </w:pPr>
      <w:proofErr w:type="gramStart"/>
      <w:r w:rsidRPr="00F56B37">
        <w:rPr>
          <w:rFonts w:asciiTheme="majorHAnsi" w:hAnsiTheme="majorHAnsi"/>
          <w:sz w:val="22"/>
          <w:szCs w:val="22"/>
        </w:rPr>
        <w:t>  Medikal</w:t>
      </w:r>
      <w:proofErr w:type="gramEnd"/>
      <w:r w:rsidRPr="00F56B37">
        <w:rPr>
          <w:rFonts w:asciiTheme="majorHAnsi" w:hAnsiTheme="majorHAnsi"/>
          <w:sz w:val="22"/>
          <w:szCs w:val="22"/>
        </w:rPr>
        <w:t xml:space="preserve"> Sanayi Kümelenmesi. (</w:t>
      </w:r>
      <w:proofErr w:type="gramStart"/>
      <w:r w:rsidRPr="00F56B37">
        <w:rPr>
          <w:rFonts w:asciiTheme="majorHAnsi" w:hAnsiTheme="majorHAnsi"/>
          <w:sz w:val="22"/>
          <w:szCs w:val="22"/>
        </w:rPr>
        <w:t>çeşitli</w:t>
      </w:r>
      <w:proofErr w:type="gramEnd"/>
      <w:r w:rsidRPr="00F56B37">
        <w:rPr>
          <w:rFonts w:asciiTheme="majorHAnsi" w:hAnsiTheme="majorHAnsi"/>
          <w:sz w:val="22"/>
          <w:szCs w:val="22"/>
        </w:rPr>
        <w:t xml:space="preserve"> yıllar). </w:t>
      </w:r>
      <w:r w:rsidRPr="00F56B37">
        <w:rPr>
          <w:rFonts w:asciiTheme="majorHAnsi" w:hAnsiTheme="majorHAnsi"/>
          <w:i/>
          <w:iCs/>
          <w:sz w:val="22"/>
          <w:szCs w:val="22"/>
        </w:rPr>
        <w:t>Türkiye medikal sanayi değerlendirme raporları</w:t>
      </w:r>
      <w:r w:rsidRPr="00F56B37">
        <w:rPr>
          <w:rFonts w:asciiTheme="majorHAnsi" w:hAnsiTheme="majorHAnsi"/>
          <w:sz w:val="22"/>
          <w:szCs w:val="22"/>
        </w:rPr>
        <w:t xml:space="preserve">. MEDİKÜM. </w:t>
      </w:r>
    </w:p>
    <w:p w14:paraId="7EC0E38E" w14:textId="77777777" w:rsidR="00AF108F" w:rsidRPr="00F56B37" w:rsidRDefault="00AF108F" w:rsidP="003C0435">
      <w:pPr>
        <w:spacing w:after="0" w:line="240" w:lineRule="auto"/>
        <w:jc w:val="both"/>
        <w:rPr>
          <w:rFonts w:asciiTheme="majorHAnsi" w:hAnsiTheme="majorHAnsi"/>
          <w:sz w:val="22"/>
          <w:szCs w:val="22"/>
        </w:rPr>
      </w:pPr>
      <w:proofErr w:type="gramStart"/>
      <w:r w:rsidRPr="00F56B37">
        <w:rPr>
          <w:rFonts w:asciiTheme="majorHAnsi" w:hAnsiTheme="majorHAnsi"/>
          <w:sz w:val="22"/>
          <w:szCs w:val="22"/>
        </w:rPr>
        <w:t xml:space="preserve">  </w:t>
      </w:r>
      <w:proofErr w:type="spellStart"/>
      <w:r w:rsidRPr="00F56B37">
        <w:rPr>
          <w:rFonts w:asciiTheme="majorHAnsi" w:hAnsiTheme="majorHAnsi"/>
          <w:sz w:val="22"/>
          <w:szCs w:val="22"/>
        </w:rPr>
        <w:t>Topol</w:t>
      </w:r>
      <w:proofErr w:type="spellEnd"/>
      <w:proofErr w:type="gramEnd"/>
      <w:r w:rsidRPr="00F56B37">
        <w:rPr>
          <w:rFonts w:asciiTheme="majorHAnsi" w:hAnsiTheme="majorHAnsi"/>
          <w:sz w:val="22"/>
          <w:szCs w:val="22"/>
        </w:rPr>
        <w:t xml:space="preserve">, E. J. (2021). </w:t>
      </w:r>
      <w:proofErr w:type="spellStart"/>
      <w:r w:rsidRPr="00F56B37">
        <w:rPr>
          <w:rFonts w:asciiTheme="majorHAnsi" w:hAnsiTheme="majorHAnsi"/>
          <w:i/>
          <w:iCs/>
          <w:sz w:val="22"/>
          <w:szCs w:val="22"/>
        </w:rPr>
        <w:t>Deep</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learning</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for</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genomics</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and</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precision</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medicine</w:t>
      </w:r>
      <w:proofErr w:type="spellEnd"/>
      <w:r w:rsidRPr="00F56B37">
        <w:rPr>
          <w:rFonts w:asciiTheme="majorHAnsi" w:hAnsiTheme="majorHAnsi"/>
          <w:sz w:val="22"/>
          <w:szCs w:val="22"/>
        </w:rPr>
        <w:t xml:space="preserve">. </w:t>
      </w:r>
      <w:proofErr w:type="spellStart"/>
      <w:proofErr w:type="gramStart"/>
      <w:r w:rsidRPr="00F56B37">
        <w:rPr>
          <w:rFonts w:asciiTheme="majorHAnsi" w:hAnsiTheme="majorHAnsi"/>
          <w:sz w:val="22"/>
          <w:szCs w:val="22"/>
        </w:rPr>
        <w:t>arXiv</w:t>
      </w:r>
      <w:proofErr w:type="spellEnd"/>
      <w:proofErr w:type="gramEnd"/>
      <w:r w:rsidRPr="00F56B37">
        <w:rPr>
          <w:rFonts w:asciiTheme="majorHAnsi" w:hAnsiTheme="majorHAnsi"/>
          <w:sz w:val="22"/>
          <w:szCs w:val="22"/>
        </w:rPr>
        <w:t xml:space="preserve">. </w:t>
      </w:r>
      <w:hyperlink r:id="rId48" w:tgtFrame="_new" w:history="1">
        <w:r w:rsidRPr="00F56B37">
          <w:rPr>
            <w:rStyle w:val="Kpr"/>
            <w:rFonts w:asciiTheme="majorHAnsi" w:hAnsiTheme="majorHAnsi"/>
            <w:sz w:val="22"/>
            <w:szCs w:val="22"/>
          </w:rPr>
          <w:t>https://arxiv.org/abs/2106.03468</w:t>
        </w:r>
      </w:hyperlink>
      <w:r w:rsidRPr="00F56B37">
        <w:rPr>
          <w:rFonts w:asciiTheme="majorHAnsi" w:hAnsiTheme="majorHAnsi"/>
          <w:sz w:val="22"/>
          <w:szCs w:val="22"/>
        </w:rPr>
        <w:t xml:space="preserve"> </w:t>
      </w:r>
    </w:p>
    <w:p w14:paraId="48E6C36F" w14:textId="77777777" w:rsidR="00AF108F" w:rsidRPr="00F56B37" w:rsidRDefault="00AF108F" w:rsidP="003C0435">
      <w:pPr>
        <w:spacing w:after="0" w:line="240" w:lineRule="auto"/>
        <w:jc w:val="both"/>
        <w:rPr>
          <w:rFonts w:asciiTheme="majorHAnsi" w:hAnsiTheme="majorHAnsi"/>
          <w:sz w:val="22"/>
          <w:szCs w:val="22"/>
        </w:rPr>
      </w:pPr>
      <w:proofErr w:type="gramStart"/>
      <w:r w:rsidRPr="00F56B37">
        <w:rPr>
          <w:rFonts w:asciiTheme="majorHAnsi" w:hAnsiTheme="majorHAnsi"/>
          <w:sz w:val="22"/>
          <w:szCs w:val="22"/>
        </w:rPr>
        <w:t xml:space="preserve">  </w:t>
      </w:r>
      <w:proofErr w:type="spellStart"/>
      <w:r w:rsidRPr="00F56B37">
        <w:rPr>
          <w:rFonts w:asciiTheme="majorHAnsi" w:hAnsiTheme="majorHAnsi"/>
          <w:sz w:val="22"/>
          <w:szCs w:val="22"/>
        </w:rPr>
        <w:t>Esteva</w:t>
      </w:r>
      <w:proofErr w:type="spellEnd"/>
      <w:proofErr w:type="gramEnd"/>
      <w:r w:rsidRPr="00F56B37">
        <w:rPr>
          <w:rFonts w:asciiTheme="majorHAnsi" w:hAnsiTheme="majorHAnsi"/>
          <w:sz w:val="22"/>
          <w:szCs w:val="22"/>
        </w:rPr>
        <w:t xml:space="preserve">, A., </w:t>
      </w:r>
      <w:proofErr w:type="spellStart"/>
      <w:r w:rsidRPr="00F56B37">
        <w:rPr>
          <w:rFonts w:asciiTheme="majorHAnsi" w:hAnsiTheme="majorHAnsi"/>
          <w:sz w:val="22"/>
          <w:szCs w:val="22"/>
        </w:rPr>
        <w:t>Chou</w:t>
      </w:r>
      <w:proofErr w:type="spellEnd"/>
      <w:r w:rsidRPr="00F56B37">
        <w:rPr>
          <w:rFonts w:asciiTheme="majorHAnsi" w:hAnsiTheme="majorHAnsi"/>
          <w:sz w:val="22"/>
          <w:szCs w:val="22"/>
        </w:rPr>
        <w:t xml:space="preserve">, K., </w:t>
      </w:r>
      <w:proofErr w:type="spellStart"/>
      <w:r w:rsidRPr="00F56B37">
        <w:rPr>
          <w:rFonts w:asciiTheme="majorHAnsi" w:hAnsiTheme="majorHAnsi"/>
          <w:sz w:val="22"/>
          <w:szCs w:val="22"/>
        </w:rPr>
        <w:t>Yeung</w:t>
      </w:r>
      <w:proofErr w:type="spellEnd"/>
      <w:r w:rsidRPr="00F56B37">
        <w:rPr>
          <w:rFonts w:asciiTheme="majorHAnsi" w:hAnsiTheme="majorHAnsi"/>
          <w:sz w:val="22"/>
          <w:szCs w:val="22"/>
        </w:rPr>
        <w:t xml:space="preserve">, S., </w:t>
      </w:r>
      <w:proofErr w:type="spellStart"/>
      <w:r w:rsidRPr="00F56B37">
        <w:rPr>
          <w:rFonts w:asciiTheme="majorHAnsi" w:hAnsiTheme="majorHAnsi"/>
          <w:sz w:val="22"/>
          <w:szCs w:val="22"/>
        </w:rPr>
        <w:t>Naik</w:t>
      </w:r>
      <w:proofErr w:type="spellEnd"/>
      <w:r w:rsidRPr="00F56B37">
        <w:rPr>
          <w:rFonts w:asciiTheme="majorHAnsi" w:hAnsiTheme="majorHAnsi"/>
          <w:sz w:val="22"/>
          <w:szCs w:val="22"/>
        </w:rPr>
        <w:t xml:space="preserve">, N., </w:t>
      </w:r>
      <w:proofErr w:type="spellStart"/>
      <w:r w:rsidRPr="00F56B37">
        <w:rPr>
          <w:rFonts w:asciiTheme="majorHAnsi" w:hAnsiTheme="majorHAnsi"/>
          <w:sz w:val="22"/>
          <w:szCs w:val="22"/>
        </w:rPr>
        <w:t>Madani</w:t>
      </w:r>
      <w:proofErr w:type="spellEnd"/>
      <w:r w:rsidRPr="00F56B37">
        <w:rPr>
          <w:rFonts w:asciiTheme="majorHAnsi" w:hAnsiTheme="majorHAnsi"/>
          <w:sz w:val="22"/>
          <w:szCs w:val="22"/>
        </w:rPr>
        <w:t xml:space="preserve">, A., </w:t>
      </w:r>
      <w:proofErr w:type="spellStart"/>
      <w:r w:rsidRPr="00F56B37">
        <w:rPr>
          <w:rFonts w:asciiTheme="majorHAnsi" w:hAnsiTheme="majorHAnsi"/>
          <w:sz w:val="22"/>
          <w:szCs w:val="22"/>
        </w:rPr>
        <w:t>Mottaghi</w:t>
      </w:r>
      <w:proofErr w:type="spellEnd"/>
      <w:r w:rsidRPr="00F56B37">
        <w:rPr>
          <w:rFonts w:asciiTheme="majorHAnsi" w:hAnsiTheme="majorHAnsi"/>
          <w:sz w:val="22"/>
          <w:szCs w:val="22"/>
        </w:rPr>
        <w:t xml:space="preserve">, A., </w:t>
      </w:r>
      <w:proofErr w:type="spellStart"/>
      <w:r w:rsidRPr="00F56B37">
        <w:rPr>
          <w:rFonts w:asciiTheme="majorHAnsi" w:hAnsiTheme="majorHAnsi"/>
          <w:sz w:val="22"/>
          <w:szCs w:val="22"/>
        </w:rPr>
        <w:t>Liu</w:t>
      </w:r>
      <w:proofErr w:type="spellEnd"/>
      <w:r w:rsidRPr="00F56B37">
        <w:rPr>
          <w:rFonts w:asciiTheme="majorHAnsi" w:hAnsiTheme="majorHAnsi"/>
          <w:sz w:val="22"/>
          <w:szCs w:val="22"/>
        </w:rPr>
        <w:t xml:space="preserve">, Y., </w:t>
      </w:r>
      <w:proofErr w:type="spellStart"/>
      <w:r w:rsidRPr="00F56B37">
        <w:rPr>
          <w:rFonts w:asciiTheme="majorHAnsi" w:hAnsiTheme="majorHAnsi"/>
          <w:sz w:val="22"/>
          <w:szCs w:val="22"/>
        </w:rPr>
        <w:t>Topol</w:t>
      </w:r>
      <w:proofErr w:type="spellEnd"/>
      <w:r w:rsidRPr="00F56B37">
        <w:rPr>
          <w:rFonts w:asciiTheme="majorHAnsi" w:hAnsiTheme="majorHAnsi"/>
          <w:sz w:val="22"/>
          <w:szCs w:val="22"/>
        </w:rPr>
        <w:t xml:space="preserve">, E. J., Dean, J., &amp; </w:t>
      </w:r>
      <w:proofErr w:type="spellStart"/>
      <w:r w:rsidRPr="00F56B37">
        <w:rPr>
          <w:rFonts w:asciiTheme="majorHAnsi" w:hAnsiTheme="majorHAnsi"/>
          <w:sz w:val="22"/>
          <w:szCs w:val="22"/>
        </w:rPr>
        <w:t>Socher</w:t>
      </w:r>
      <w:proofErr w:type="spellEnd"/>
      <w:r w:rsidRPr="00F56B37">
        <w:rPr>
          <w:rFonts w:asciiTheme="majorHAnsi" w:hAnsiTheme="majorHAnsi"/>
          <w:sz w:val="22"/>
          <w:szCs w:val="22"/>
        </w:rPr>
        <w:t xml:space="preserve">, R. (2021). </w:t>
      </w:r>
      <w:proofErr w:type="spellStart"/>
      <w:r w:rsidRPr="00F56B37">
        <w:rPr>
          <w:rFonts w:asciiTheme="majorHAnsi" w:hAnsiTheme="majorHAnsi"/>
          <w:sz w:val="22"/>
          <w:szCs w:val="22"/>
        </w:rPr>
        <w:t>Deep</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learning-enabled</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medical</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computer</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vision</w:t>
      </w:r>
      <w:proofErr w:type="spellEnd"/>
      <w:r w:rsidRPr="00F56B37">
        <w:rPr>
          <w:rFonts w:asciiTheme="majorHAnsi" w:hAnsiTheme="majorHAnsi"/>
          <w:sz w:val="22"/>
          <w:szCs w:val="22"/>
        </w:rPr>
        <w:t xml:space="preserve">. </w:t>
      </w:r>
      <w:r w:rsidRPr="00F56B37">
        <w:rPr>
          <w:rFonts w:asciiTheme="majorHAnsi" w:hAnsiTheme="majorHAnsi"/>
          <w:i/>
          <w:iCs/>
          <w:sz w:val="22"/>
          <w:szCs w:val="22"/>
        </w:rPr>
        <w:t xml:space="preserve">Nature </w:t>
      </w:r>
      <w:proofErr w:type="spellStart"/>
      <w:r w:rsidRPr="00F56B37">
        <w:rPr>
          <w:rFonts w:asciiTheme="majorHAnsi" w:hAnsiTheme="majorHAnsi"/>
          <w:i/>
          <w:iCs/>
          <w:sz w:val="22"/>
          <w:szCs w:val="22"/>
        </w:rPr>
        <w:t>Medicine</w:t>
      </w:r>
      <w:proofErr w:type="spellEnd"/>
      <w:r w:rsidRPr="00F56B37">
        <w:rPr>
          <w:rFonts w:asciiTheme="majorHAnsi" w:hAnsiTheme="majorHAnsi"/>
          <w:i/>
          <w:iCs/>
          <w:sz w:val="22"/>
          <w:szCs w:val="22"/>
        </w:rPr>
        <w:t>, 27</w:t>
      </w:r>
      <w:r w:rsidRPr="00F56B37">
        <w:rPr>
          <w:rFonts w:asciiTheme="majorHAnsi" w:hAnsiTheme="majorHAnsi"/>
          <w:sz w:val="22"/>
          <w:szCs w:val="22"/>
        </w:rPr>
        <w:t xml:space="preserve">(1), 29–39. </w:t>
      </w:r>
      <w:hyperlink r:id="rId49" w:tgtFrame="_new" w:history="1">
        <w:r w:rsidRPr="00F56B37">
          <w:rPr>
            <w:rStyle w:val="Kpr"/>
            <w:rFonts w:asciiTheme="majorHAnsi" w:hAnsiTheme="majorHAnsi"/>
            <w:sz w:val="22"/>
            <w:szCs w:val="22"/>
          </w:rPr>
          <w:t>https://doi.org/10.1038/s41591-021-01614-0</w:t>
        </w:r>
      </w:hyperlink>
      <w:r w:rsidRPr="00F56B37">
        <w:rPr>
          <w:rFonts w:asciiTheme="majorHAnsi" w:hAnsiTheme="majorHAnsi"/>
          <w:sz w:val="22"/>
          <w:szCs w:val="22"/>
        </w:rPr>
        <w:t xml:space="preserve"> </w:t>
      </w:r>
    </w:p>
    <w:p w14:paraId="57E4551C" w14:textId="77777777" w:rsidR="00AF108F" w:rsidRPr="00F56B37" w:rsidRDefault="00AF108F" w:rsidP="003C0435">
      <w:pPr>
        <w:spacing w:after="0" w:line="240" w:lineRule="auto"/>
        <w:jc w:val="both"/>
        <w:rPr>
          <w:rFonts w:asciiTheme="majorHAnsi" w:hAnsiTheme="majorHAnsi"/>
          <w:sz w:val="22"/>
          <w:szCs w:val="22"/>
        </w:rPr>
      </w:pPr>
      <w:proofErr w:type="gramStart"/>
      <w:r w:rsidRPr="00F56B37">
        <w:rPr>
          <w:rFonts w:asciiTheme="majorHAnsi" w:hAnsiTheme="majorHAnsi"/>
          <w:sz w:val="22"/>
          <w:szCs w:val="22"/>
        </w:rPr>
        <w:t xml:space="preserve">  </w:t>
      </w:r>
      <w:proofErr w:type="spellStart"/>
      <w:r w:rsidRPr="00F56B37">
        <w:rPr>
          <w:rFonts w:asciiTheme="majorHAnsi" w:hAnsiTheme="majorHAnsi"/>
          <w:sz w:val="22"/>
          <w:szCs w:val="22"/>
        </w:rPr>
        <w:t>Topol</w:t>
      </w:r>
      <w:proofErr w:type="spellEnd"/>
      <w:proofErr w:type="gramEnd"/>
      <w:r w:rsidRPr="00F56B37">
        <w:rPr>
          <w:rFonts w:asciiTheme="majorHAnsi" w:hAnsiTheme="majorHAnsi"/>
          <w:sz w:val="22"/>
          <w:szCs w:val="22"/>
        </w:rPr>
        <w:t xml:space="preserve">, E. J. (2024). </w:t>
      </w:r>
      <w:proofErr w:type="spellStart"/>
      <w:r w:rsidRPr="00F56B37">
        <w:rPr>
          <w:rFonts w:asciiTheme="majorHAnsi" w:hAnsiTheme="majorHAnsi"/>
          <w:sz w:val="22"/>
          <w:szCs w:val="22"/>
        </w:rPr>
        <w:t>Artificial</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intelligence</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and</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the</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future</w:t>
      </w:r>
      <w:proofErr w:type="spellEnd"/>
      <w:r w:rsidRPr="00F56B37">
        <w:rPr>
          <w:rFonts w:asciiTheme="majorHAnsi" w:hAnsiTheme="majorHAnsi"/>
          <w:sz w:val="22"/>
          <w:szCs w:val="22"/>
        </w:rPr>
        <w:t xml:space="preserve"> of </w:t>
      </w:r>
      <w:proofErr w:type="spellStart"/>
      <w:r w:rsidRPr="00F56B37">
        <w:rPr>
          <w:rFonts w:asciiTheme="majorHAnsi" w:hAnsiTheme="majorHAnsi"/>
          <w:sz w:val="22"/>
          <w:szCs w:val="22"/>
        </w:rPr>
        <w:t>medicine</w:t>
      </w:r>
      <w:proofErr w:type="spellEnd"/>
      <w:r w:rsidRPr="00F56B37">
        <w:rPr>
          <w:rFonts w:asciiTheme="majorHAnsi" w:hAnsiTheme="majorHAnsi"/>
          <w:sz w:val="22"/>
          <w:szCs w:val="22"/>
        </w:rPr>
        <w:t xml:space="preserve">. </w:t>
      </w:r>
      <w:r w:rsidRPr="00F56B37">
        <w:rPr>
          <w:rFonts w:asciiTheme="majorHAnsi" w:hAnsiTheme="majorHAnsi"/>
          <w:i/>
          <w:iCs/>
          <w:sz w:val="22"/>
          <w:szCs w:val="22"/>
        </w:rPr>
        <w:t xml:space="preserve">Nature </w:t>
      </w:r>
      <w:proofErr w:type="spellStart"/>
      <w:r w:rsidRPr="00F56B37">
        <w:rPr>
          <w:rFonts w:asciiTheme="majorHAnsi" w:hAnsiTheme="majorHAnsi"/>
          <w:i/>
          <w:iCs/>
          <w:sz w:val="22"/>
          <w:szCs w:val="22"/>
        </w:rPr>
        <w:t>Medicine</w:t>
      </w:r>
      <w:proofErr w:type="spellEnd"/>
      <w:r w:rsidRPr="00F56B37">
        <w:rPr>
          <w:rFonts w:asciiTheme="majorHAnsi" w:hAnsiTheme="majorHAnsi"/>
          <w:i/>
          <w:iCs/>
          <w:sz w:val="22"/>
          <w:szCs w:val="22"/>
        </w:rPr>
        <w:t>, 30</w:t>
      </w:r>
      <w:r w:rsidRPr="00F56B37">
        <w:rPr>
          <w:rFonts w:asciiTheme="majorHAnsi" w:hAnsiTheme="majorHAnsi"/>
          <w:sz w:val="22"/>
          <w:szCs w:val="22"/>
        </w:rPr>
        <w:t xml:space="preserve">(1), 44–56. https://doi.org/10.1038/s41591-023-02732-7 </w:t>
      </w:r>
    </w:p>
    <w:p w14:paraId="6DA20091" w14:textId="77777777" w:rsidR="00AF108F" w:rsidRPr="00F56B37" w:rsidRDefault="00AF108F" w:rsidP="003C0435">
      <w:pPr>
        <w:spacing w:after="0" w:line="240" w:lineRule="auto"/>
        <w:jc w:val="both"/>
        <w:rPr>
          <w:rFonts w:asciiTheme="majorHAnsi" w:hAnsiTheme="majorHAnsi"/>
          <w:sz w:val="22"/>
          <w:szCs w:val="22"/>
        </w:rPr>
      </w:pPr>
      <w:proofErr w:type="gramStart"/>
      <w:r w:rsidRPr="00F56B37">
        <w:rPr>
          <w:rFonts w:asciiTheme="majorHAnsi" w:hAnsiTheme="majorHAnsi"/>
          <w:sz w:val="22"/>
          <w:szCs w:val="22"/>
        </w:rPr>
        <w:t>  Kocaeli</w:t>
      </w:r>
      <w:proofErr w:type="gramEnd"/>
      <w:r w:rsidRPr="00F56B37">
        <w:rPr>
          <w:rFonts w:asciiTheme="majorHAnsi" w:hAnsiTheme="majorHAnsi"/>
          <w:sz w:val="22"/>
          <w:szCs w:val="22"/>
        </w:rPr>
        <w:t xml:space="preserve"> Sanayi Odası. (</w:t>
      </w:r>
      <w:proofErr w:type="spellStart"/>
      <w:proofErr w:type="gramStart"/>
      <w:r w:rsidRPr="00F56B37">
        <w:rPr>
          <w:rFonts w:asciiTheme="majorHAnsi" w:hAnsiTheme="majorHAnsi"/>
          <w:sz w:val="22"/>
          <w:szCs w:val="22"/>
        </w:rPr>
        <w:t>t.y</w:t>
      </w:r>
      <w:proofErr w:type="spellEnd"/>
      <w:r w:rsidRPr="00F56B37">
        <w:rPr>
          <w:rFonts w:asciiTheme="majorHAnsi" w:hAnsiTheme="majorHAnsi"/>
          <w:sz w:val="22"/>
          <w:szCs w:val="22"/>
        </w:rPr>
        <w:t>.</w:t>
      </w:r>
      <w:proofErr w:type="gramEnd"/>
      <w:r w:rsidRPr="00F56B37">
        <w:rPr>
          <w:rFonts w:asciiTheme="majorHAnsi" w:hAnsiTheme="majorHAnsi"/>
          <w:sz w:val="22"/>
          <w:szCs w:val="22"/>
        </w:rPr>
        <w:t xml:space="preserve">). </w:t>
      </w:r>
      <w:r w:rsidRPr="00F56B37">
        <w:rPr>
          <w:rFonts w:asciiTheme="majorHAnsi" w:hAnsiTheme="majorHAnsi"/>
          <w:i/>
          <w:iCs/>
          <w:sz w:val="22"/>
          <w:szCs w:val="22"/>
        </w:rPr>
        <w:t>Sağlık teknolojileri ve medikal sektör raporu</w:t>
      </w:r>
      <w:r w:rsidRPr="00F56B37">
        <w:rPr>
          <w:rFonts w:asciiTheme="majorHAnsi" w:hAnsiTheme="majorHAnsi"/>
          <w:sz w:val="22"/>
          <w:szCs w:val="22"/>
        </w:rPr>
        <w:t xml:space="preserve">. </w:t>
      </w:r>
      <w:hyperlink r:id="rId50" w:tgtFrame="_new" w:history="1">
        <w:r w:rsidRPr="00F56B37">
          <w:rPr>
            <w:rStyle w:val="Kpr"/>
            <w:rFonts w:asciiTheme="majorHAnsi" w:hAnsiTheme="majorHAnsi"/>
            <w:sz w:val="22"/>
            <w:szCs w:val="22"/>
          </w:rPr>
          <w:t>https://kso.page.link/wps</w:t>
        </w:r>
      </w:hyperlink>
    </w:p>
    <w:p w14:paraId="12897787" w14:textId="77777777" w:rsidR="00F56B37" w:rsidRDefault="00F56B37" w:rsidP="00AF108F">
      <w:pPr>
        <w:jc w:val="center"/>
        <w:rPr>
          <w:rFonts w:asciiTheme="majorHAnsi" w:hAnsiTheme="majorHAnsi"/>
          <w:b/>
          <w:bCs/>
          <w:sz w:val="22"/>
          <w:szCs w:val="22"/>
        </w:rPr>
      </w:pPr>
    </w:p>
    <w:p w14:paraId="46444203" w14:textId="77777777" w:rsidR="003C0435" w:rsidRDefault="003C0435" w:rsidP="00AF108F">
      <w:pPr>
        <w:jc w:val="center"/>
        <w:rPr>
          <w:rFonts w:asciiTheme="majorHAnsi" w:hAnsiTheme="majorHAnsi"/>
          <w:b/>
          <w:bCs/>
          <w:sz w:val="22"/>
          <w:szCs w:val="22"/>
        </w:rPr>
      </w:pPr>
    </w:p>
    <w:p w14:paraId="37F7DA9D" w14:textId="77777777" w:rsidR="003C0435" w:rsidRDefault="003C0435" w:rsidP="00AF108F">
      <w:pPr>
        <w:jc w:val="center"/>
        <w:rPr>
          <w:rFonts w:asciiTheme="majorHAnsi" w:hAnsiTheme="majorHAnsi"/>
          <w:b/>
          <w:bCs/>
          <w:sz w:val="22"/>
          <w:szCs w:val="22"/>
        </w:rPr>
      </w:pPr>
    </w:p>
    <w:p w14:paraId="71C12694" w14:textId="77777777" w:rsidR="003C0435" w:rsidRDefault="003C0435" w:rsidP="00AF108F">
      <w:pPr>
        <w:jc w:val="center"/>
        <w:rPr>
          <w:rFonts w:asciiTheme="majorHAnsi" w:hAnsiTheme="majorHAnsi"/>
          <w:b/>
          <w:bCs/>
          <w:sz w:val="22"/>
          <w:szCs w:val="22"/>
        </w:rPr>
      </w:pPr>
    </w:p>
    <w:p w14:paraId="5E051D34" w14:textId="77777777" w:rsidR="00141C7D" w:rsidRDefault="00141C7D" w:rsidP="00AF108F">
      <w:pPr>
        <w:jc w:val="center"/>
        <w:rPr>
          <w:rFonts w:asciiTheme="majorHAnsi" w:hAnsiTheme="majorHAnsi"/>
          <w:b/>
          <w:bCs/>
          <w:sz w:val="22"/>
          <w:szCs w:val="22"/>
        </w:rPr>
      </w:pPr>
    </w:p>
    <w:p w14:paraId="3DA0EE47" w14:textId="77777777" w:rsidR="00141C7D" w:rsidRDefault="00141C7D" w:rsidP="00AF108F">
      <w:pPr>
        <w:jc w:val="center"/>
        <w:rPr>
          <w:rFonts w:asciiTheme="majorHAnsi" w:hAnsiTheme="majorHAnsi"/>
          <w:b/>
          <w:bCs/>
          <w:sz w:val="22"/>
          <w:szCs w:val="22"/>
        </w:rPr>
      </w:pPr>
    </w:p>
    <w:p w14:paraId="052A4369" w14:textId="77777777" w:rsidR="00C5043A" w:rsidRPr="00F56B37" w:rsidRDefault="00C5043A">
      <w:pPr>
        <w:rPr>
          <w:rFonts w:asciiTheme="majorHAnsi" w:hAnsiTheme="majorHAnsi"/>
          <w:sz w:val="22"/>
          <w:szCs w:val="22"/>
        </w:rPr>
      </w:pPr>
    </w:p>
    <w:p w14:paraId="3E26D975" w14:textId="37DD4095" w:rsidR="00C5043A" w:rsidRPr="00EC0B13" w:rsidRDefault="00EC0B13" w:rsidP="00EC0B13">
      <w:pPr>
        <w:pStyle w:val="Stil1"/>
      </w:pPr>
      <w:bookmarkStart w:id="57" w:name="_Toc233622435"/>
      <w:r w:rsidRPr="00EC0B13">
        <w:lastRenderedPageBreak/>
        <w:t>TÜRKİYE PERSPEKTİFİ TÜRKİYE’DE ÜRETİM: “TÜRKİYE ÜRETİYOR MU, MONTAJ MI YAPIYOR? GERÇEK KAPASİTE ANALİZİ</w:t>
      </w:r>
      <w:bookmarkEnd w:id="57"/>
    </w:p>
    <w:p w14:paraId="73712A87" w14:textId="77777777" w:rsidR="00C5043A" w:rsidRPr="009515C4" w:rsidRDefault="00C5043A" w:rsidP="0094268C">
      <w:pPr>
        <w:spacing w:after="0" w:line="240" w:lineRule="auto"/>
        <w:jc w:val="right"/>
        <w:rPr>
          <w:rFonts w:asciiTheme="majorHAnsi" w:hAnsiTheme="majorHAnsi"/>
          <w:color w:val="000000"/>
          <w:sz w:val="21"/>
          <w:szCs w:val="21"/>
        </w:rPr>
      </w:pPr>
      <w:r w:rsidRPr="009515C4">
        <w:rPr>
          <w:rFonts w:asciiTheme="majorHAnsi" w:hAnsiTheme="majorHAnsi"/>
          <w:color w:val="000000"/>
          <w:sz w:val="21"/>
          <w:szCs w:val="21"/>
        </w:rPr>
        <w:t>Nisanur Hatipoğlu, Sağlık Bilimleri Üniversitesi, Hamidiye Tıp Fakültesi, İstanbul, Türkiye</w:t>
      </w:r>
    </w:p>
    <w:p w14:paraId="577972C1" w14:textId="77777777" w:rsidR="00C5043A" w:rsidRPr="009515C4" w:rsidRDefault="00C5043A" w:rsidP="0094268C">
      <w:pPr>
        <w:spacing w:after="0" w:line="240" w:lineRule="auto"/>
        <w:jc w:val="right"/>
        <w:rPr>
          <w:rFonts w:asciiTheme="majorHAnsi" w:hAnsiTheme="majorHAnsi"/>
          <w:color w:val="000000"/>
          <w:sz w:val="21"/>
          <w:szCs w:val="21"/>
        </w:rPr>
      </w:pPr>
      <w:r w:rsidRPr="009515C4">
        <w:rPr>
          <w:rFonts w:asciiTheme="majorHAnsi" w:hAnsiTheme="majorHAnsi"/>
          <w:color w:val="000000"/>
          <w:sz w:val="21"/>
          <w:szCs w:val="21"/>
        </w:rPr>
        <w:t xml:space="preserve">Sıla Özdemir, Sağlık Bilimleri Üniversitesi, Hamidiye Hemşirelik Fakültesi, İstanbul, Türkiye </w:t>
      </w:r>
    </w:p>
    <w:p w14:paraId="69343DBD" w14:textId="77777777" w:rsidR="00C5043A" w:rsidRPr="009515C4" w:rsidRDefault="00C5043A" w:rsidP="0094268C">
      <w:pPr>
        <w:spacing w:after="0" w:line="240" w:lineRule="auto"/>
        <w:jc w:val="right"/>
        <w:rPr>
          <w:rFonts w:asciiTheme="majorHAnsi" w:hAnsiTheme="majorHAnsi"/>
          <w:color w:val="000000"/>
          <w:sz w:val="21"/>
          <w:szCs w:val="21"/>
        </w:rPr>
      </w:pPr>
      <w:proofErr w:type="spellStart"/>
      <w:r w:rsidRPr="009515C4">
        <w:rPr>
          <w:rFonts w:asciiTheme="majorHAnsi" w:hAnsiTheme="majorHAnsi"/>
          <w:color w:val="000000"/>
          <w:sz w:val="21"/>
          <w:szCs w:val="21"/>
        </w:rPr>
        <w:t>Zulfiya</w:t>
      </w:r>
      <w:proofErr w:type="spellEnd"/>
      <w:r w:rsidRPr="009515C4">
        <w:rPr>
          <w:rFonts w:asciiTheme="majorHAnsi" w:hAnsiTheme="majorHAnsi"/>
          <w:color w:val="000000"/>
          <w:sz w:val="21"/>
          <w:szCs w:val="21"/>
        </w:rPr>
        <w:t xml:space="preserve"> </w:t>
      </w:r>
      <w:proofErr w:type="spellStart"/>
      <w:r w:rsidRPr="009515C4">
        <w:rPr>
          <w:rFonts w:asciiTheme="majorHAnsi" w:hAnsiTheme="majorHAnsi"/>
          <w:color w:val="000000"/>
          <w:sz w:val="21"/>
          <w:szCs w:val="21"/>
        </w:rPr>
        <w:t>Karimova</w:t>
      </w:r>
      <w:proofErr w:type="spellEnd"/>
      <w:r w:rsidRPr="009515C4">
        <w:rPr>
          <w:rFonts w:asciiTheme="majorHAnsi" w:hAnsiTheme="majorHAnsi"/>
          <w:color w:val="000000"/>
          <w:sz w:val="21"/>
          <w:szCs w:val="21"/>
        </w:rPr>
        <w:t>, Sağlık Bilimleri Üniversitesi, Buhara İbni Sina Sağlık Hizmetleri Meslek Yüksekokulu, Özbekistan</w:t>
      </w:r>
    </w:p>
    <w:p w14:paraId="14315D85" w14:textId="77777777" w:rsidR="00C5043A" w:rsidRPr="009515C4" w:rsidRDefault="00C5043A" w:rsidP="0094268C">
      <w:pPr>
        <w:spacing w:after="0" w:line="240" w:lineRule="auto"/>
        <w:jc w:val="right"/>
        <w:rPr>
          <w:rFonts w:asciiTheme="majorHAnsi" w:hAnsiTheme="majorHAnsi"/>
          <w:color w:val="000000"/>
          <w:sz w:val="21"/>
          <w:szCs w:val="21"/>
        </w:rPr>
      </w:pPr>
      <w:r w:rsidRPr="009515C4">
        <w:rPr>
          <w:rFonts w:asciiTheme="majorHAnsi" w:hAnsiTheme="majorHAnsi"/>
          <w:color w:val="000000"/>
          <w:sz w:val="21"/>
          <w:szCs w:val="21"/>
        </w:rPr>
        <w:t xml:space="preserve">Prof. Dr. Şebnem </w:t>
      </w:r>
      <w:proofErr w:type="spellStart"/>
      <w:r w:rsidRPr="009515C4">
        <w:rPr>
          <w:rFonts w:asciiTheme="majorHAnsi" w:hAnsiTheme="majorHAnsi"/>
          <w:color w:val="000000"/>
          <w:sz w:val="21"/>
          <w:szCs w:val="21"/>
        </w:rPr>
        <w:t>Erçelen</w:t>
      </w:r>
      <w:proofErr w:type="spellEnd"/>
      <w:r w:rsidRPr="009515C4">
        <w:rPr>
          <w:rFonts w:asciiTheme="majorHAnsi" w:hAnsiTheme="majorHAnsi"/>
          <w:color w:val="000000"/>
          <w:sz w:val="21"/>
          <w:szCs w:val="21"/>
        </w:rPr>
        <w:t xml:space="preserve"> Ceylan, Sağlık Bilimleri Üniversitesi, Hamidiye Tıp Fakültesi, Biyofizik Anabilim Dalı, İstanbul, Türkiye</w:t>
      </w:r>
    </w:p>
    <w:p w14:paraId="44DD7356" w14:textId="77777777" w:rsidR="00C5043A" w:rsidRPr="009515C4" w:rsidRDefault="00C5043A" w:rsidP="0094268C">
      <w:pPr>
        <w:spacing w:after="0" w:line="240" w:lineRule="auto"/>
        <w:jc w:val="right"/>
        <w:rPr>
          <w:rFonts w:asciiTheme="majorHAnsi" w:hAnsiTheme="majorHAnsi"/>
          <w:color w:val="000000"/>
          <w:sz w:val="21"/>
          <w:szCs w:val="21"/>
        </w:rPr>
      </w:pPr>
      <w:r w:rsidRPr="009515C4">
        <w:rPr>
          <w:rFonts w:asciiTheme="majorHAnsi" w:hAnsiTheme="majorHAnsi"/>
          <w:color w:val="000000"/>
          <w:sz w:val="21"/>
          <w:szCs w:val="21"/>
        </w:rPr>
        <w:t>Doç. Dr. Yeliz Doğan Merih, Sağlık Bilimleri Üniversitesi, Hamidiye Hemşirelik Fakültesi, Doğum ve Kadın Hastalıkları Hemşireliği Ana Bilim Dalı, İstanbul, Türkiye</w:t>
      </w:r>
    </w:p>
    <w:p w14:paraId="7E9E70AC" w14:textId="77777777" w:rsidR="00C5043A" w:rsidRPr="00F56B37" w:rsidRDefault="00C5043A" w:rsidP="0094268C">
      <w:pPr>
        <w:spacing w:after="0" w:line="240" w:lineRule="auto"/>
        <w:jc w:val="right"/>
        <w:rPr>
          <w:rFonts w:asciiTheme="majorHAnsi" w:hAnsiTheme="majorHAnsi"/>
          <w:color w:val="000000"/>
          <w:sz w:val="21"/>
          <w:szCs w:val="21"/>
        </w:rPr>
      </w:pPr>
      <w:r w:rsidRPr="009515C4">
        <w:rPr>
          <w:rFonts w:asciiTheme="majorHAnsi" w:hAnsiTheme="majorHAnsi"/>
          <w:color w:val="000000"/>
          <w:sz w:val="21"/>
          <w:szCs w:val="21"/>
        </w:rPr>
        <w:t>Dr. Şerife Hasanoğlu,</w:t>
      </w:r>
      <w:r w:rsidRPr="00F56B37">
        <w:rPr>
          <w:rFonts w:asciiTheme="majorHAnsi" w:hAnsiTheme="majorHAnsi"/>
          <w:color w:val="000000"/>
          <w:sz w:val="21"/>
          <w:szCs w:val="21"/>
        </w:rPr>
        <w:t xml:space="preserve"> Sağlık Bilimleri Üniversitesi, Buhara İbn-i Sina Tıp Fakültesi ve Sağlık Hizmetleri Meslek Yüksekokulu, Özbekistan</w:t>
      </w:r>
    </w:p>
    <w:p w14:paraId="17FE4050" w14:textId="77777777" w:rsidR="0094268C" w:rsidRDefault="0094268C" w:rsidP="00C5043A">
      <w:pPr>
        <w:spacing w:after="30" w:line="240" w:lineRule="auto"/>
        <w:jc w:val="both"/>
        <w:rPr>
          <w:rFonts w:asciiTheme="majorHAnsi" w:hAnsiTheme="majorHAnsi"/>
          <w:b/>
          <w:bCs/>
          <w:color w:val="000000"/>
        </w:rPr>
      </w:pPr>
    </w:p>
    <w:p w14:paraId="1F556CCC" w14:textId="45BDA8B7" w:rsidR="00C5043A" w:rsidRPr="009515C4" w:rsidRDefault="00C5043A" w:rsidP="009515C4">
      <w:pPr>
        <w:pStyle w:val="Stil2"/>
      </w:pPr>
      <w:bookmarkStart w:id="58" w:name="_Toc233189757"/>
      <w:bookmarkStart w:id="59" w:name="_Toc233622436"/>
      <w:r w:rsidRPr="009515C4">
        <w:t>Özet</w:t>
      </w:r>
      <w:bookmarkEnd w:id="58"/>
      <w:bookmarkEnd w:id="59"/>
    </w:p>
    <w:p w14:paraId="2B3BA0C2" w14:textId="77777777" w:rsidR="00C5043A" w:rsidRDefault="00C5043A" w:rsidP="001B58A0">
      <w:pPr>
        <w:spacing w:after="120" w:line="240" w:lineRule="auto"/>
        <w:ind w:right="272"/>
        <w:jc w:val="both"/>
        <w:rPr>
          <w:rFonts w:asciiTheme="majorHAnsi" w:hAnsiTheme="majorHAnsi"/>
          <w:color w:val="000000"/>
          <w:sz w:val="22"/>
          <w:szCs w:val="22"/>
        </w:rPr>
      </w:pPr>
      <w:r w:rsidRPr="00F56B37">
        <w:rPr>
          <w:rFonts w:asciiTheme="majorHAnsi" w:hAnsiTheme="majorHAnsi"/>
          <w:color w:val="000000"/>
          <w:sz w:val="22"/>
          <w:szCs w:val="22"/>
        </w:rPr>
        <w:t xml:space="preserve">Bu çalışmada, Türkiye tıbbi cihaz endüstrisinin 2000-2024 yılları arasındaki makroekonomik ve sektörel gelişimini, "Montaj sanayisinden entegre yerli üretime geçiş" hipotezi ekseninde incelenmiştir. Araştırma kapsamında; dış ticaret verileri, kamu alımları branş matrisleri, bölgesel kümelenme modelleri ve savunma sanayisinden sivil sağlık teknolojilerine transfer süreçleri analiz edilmiştir. Bulgular, Türkiye'nin düşük ve orta teknolojili segmentlerde tam </w:t>
      </w:r>
      <w:proofErr w:type="gramStart"/>
      <w:r w:rsidRPr="00F56B37">
        <w:rPr>
          <w:rFonts w:asciiTheme="majorHAnsi" w:hAnsiTheme="majorHAnsi"/>
          <w:color w:val="000000"/>
          <w:sz w:val="22"/>
          <w:szCs w:val="22"/>
        </w:rPr>
        <w:t>entegre</w:t>
      </w:r>
      <w:proofErr w:type="gramEnd"/>
      <w:r w:rsidRPr="00F56B37">
        <w:rPr>
          <w:rFonts w:asciiTheme="majorHAnsi" w:hAnsiTheme="majorHAnsi"/>
          <w:color w:val="000000"/>
          <w:sz w:val="22"/>
          <w:szCs w:val="22"/>
        </w:rPr>
        <w:t xml:space="preserve"> yerli üretim kapasitesiyle küresel pazarlara açıldığını; yüksek teknolojili ürün gruplarında ise montaj bağımlılığını kıracak derin teknoloji yatırımlarının (AR-GE ve sivil savunma entegrasyonu) geliştirilmekte olduğunu göstermektedir.</w:t>
      </w:r>
    </w:p>
    <w:p w14:paraId="68113BB3" w14:textId="77777777" w:rsidR="0094268C" w:rsidRPr="00F56B37" w:rsidRDefault="0094268C" w:rsidP="00C5043A">
      <w:pPr>
        <w:spacing w:after="90" w:line="240" w:lineRule="auto"/>
        <w:ind w:right="270"/>
        <w:jc w:val="both"/>
        <w:rPr>
          <w:rFonts w:asciiTheme="majorHAnsi" w:hAnsiTheme="majorHAnsi"/>
          <w:color w:val="000000"/>
          <w:sz w:val="22"/>
          <w:szCs w:val="22"/>
        </w:rPr>
      </w:pPr>
    </w:p>
    <w:p w14:paraId="2992F35E" w14:textId="77777777" w:rsidR="00C5043A" w:rsidRPr="009515C4" w:rsidRDefault="00C5043A" w:rsidP="009515C4">
      <w:pPr>
        <w:pStyle w:val="Stil2"/>
      </w:pPr>
      <w:bookmarkStart w:id="60" w:name="_Toc233189758"/>
      <w:bookmarkStart w:id="61" w:name="_Toc233622437"/>
      <w:r w:rsidRPr="009515C4">
        <w:t>1. Giriş ve Küresel Pazar İstatistikleri</w:t>
      </w:r>
      <w:bookmarkEnd w:id="60"/>
      <w:bookmarkEnd w:id="61"/>
    </w:p>
    <w:p w14:paraId="058F1C2B" w14:textId="77777777" w:rsidR="00C5043A" w:rsidRPr="00F56B37" w:rsidRDefault="00C5043A" w:rsidP="001B58A0">
      <w:pPr>
        <w:spacing w:after="120" w:line="240" w:lineRule="auto"/>
        <w:jc w:val="both"/>
        <w:rPr>
          <w:rFonts w:asciiTheme="majorHAnsi" w:hAnsiTheme="majorHAnsi"/>
          <w:color w:val="000000"/>
          <w:sz w:val="22"/>
          <w:szCs w:val="22"/>
        </w:rPr>
      </w:pPr>
      <w:r w:rsidRPr="00F56B37">
        <w:rPr>
          <w:rFonts w:asciiTheme="majorHAnsi" w:hAnsiTheme="majorHAnsi"/>
          <w:color w:val="000000"/>
          <w:sz w:val="22"/>
          <w:szCs w:val="22"/>
        </w:rPr>
        <w:t>Tıbbi cihaz endüstrisi, yüksek katma değerli yapısı ve AR-GE yoğun niteliğiyle ulusal kalkınma stratejilerinin en kritik noktalarından biridir. 2024 yılı itibarıyla küresel tıbbi cihaz pazarının büyük bir ivme kazandığı görülmektedir. Uluslararası pazar araştırmaları kuruluşlarının (</w:t>
      </w:r>
      <w:proofErr w:type="spellStart"/>
      <w:r w:rsidRPr="00F56B37">
        <w:rPr>
          <w:rFonts w:asciiTheme="majorHAnsi" w:hAnsiTheme="majorHAnsi"/>
          <w:color w:val="000000"/>
          <w:sz w:val="22"/>
          <w:szCs w:val="22"/>
        </w:rPr>
        <w:t>Precedence</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Research</w:t>
      </w:r>
      <w:proofErr w:type="spellEnd"/>
      <w:r w:rsidRPr="00F56B37">
        <w:rPr>
          <w:rFonts w:asciiTheme="majorHAnsi" w:hAnsiTheme="majorHAnsi"/>
          <w:color w:val="000000"/>
          <w:sz w:val="22"/>
          <w:szCs w:val="22"/>
        </w:rPr>
        <w:t xml:space="preserve"> &amp; </w:t>
      </w:r>
      <w:proofErr w:type="spellStart"/>
      <w:r w:rsidRPr="00F56B37">
        <w:rPr>
          <w:rFonts w:asciiTheme="majorHAnsi" w:hAnsiTheme="majorHAnsi"/>
          <w:color w:val="000000"/>
          <w:sz w:val="22"/>
          <w:szCs w:val="22"/>
        </w:rPr>
        <w:t>BioSpace</w:t>
      </w:r>
      <w:proofErr w:type="spellEnd"/>
      <w:r w:rsidRPr="00F56B37">
        <w:rPr>
          <w:rFonts w:asciiTheme="majorHAnsi" w:hAnsiTheme="majorHAnsi"/>
          <w:color w:val="000000"/>
          <w:sz w:val="22"/>
          <w:szCs w:val="22"/>
        </w:rPr>
        <w:t>) 2024 yılı dördüncü çeyrek verilerine göre, küresel pazar hacmi yaklaşık 640,45 milyar ABD doları seviyelerine ulaşmıştır. Aynı dönem itibarıyla Türkiye tıbbi cihaz pazarının büyüklüğü resmi verilere göre 4,5 milyar ABD doları seviyesinde gerçekleşmiştir.</w:t>
      </w:r>
    </w:p>
    <w:p w14:paraId="5E3847E1" w14:textId="77777777" w:rsidR="00C5043A" w:rsidRDefault="00C5043A" w:rsidP="001B58A0">
      <w:pPr>
        <w:spacing w:after="120" w:line="240" w:lineRule="auto"/>
        <w:jc w:val="both"/>
        <w:rPr>
          <w:rFonts w:asciiTheme="majorHAnsi" w:hAnsiTheme="majorHAnsi"/>
          <w:color w:val="000000"/>
          <w:sz w:val="22"/>
          <w:szCs w:val="22"/>
        </w:rPr>
      </w:pPr>
      <w:r w:rsidRPr="00F56B37">
        <w:rPr>
          <w:rFonts w:asciiTheme="majorHAnsi" w:hAnsiTheme="majorHAnsi"/>
          <w:color w:val="000000"/>
          <w:sz w:val="22"/>
          <w:szCs w:val="22"/>
        </w:rPr>
        <w:t>Türkiye’de sektörel kurumsallaşmanın en önemli göstergelerinden biri olan Ürün Takip Sistemi’ne (ÜTS) kayıtlı aktif üretici firma sayısı 1.748'e yükselmiştir. Üretim tesisleri, AR-GE merkezleri, tedarik zinciri operasyonları ve teknik servis hizmetleri bütüncül olarak değerlendirildiğinde, endüstri genelinde sağlanan doğrudan ve dolaylı toplam istihdam 200 bin kişiye ulaşmıştır. Türk tıbbi cihaz ulusal mevzuat altyapısının Avrupa Birliği (AB) Tıbbi Cihaz Tüzüğü (MDR 2017/745) direktifleriyle tam uyumlu olması, Türkiye'de üretilen veya montajı yapılan cihazların uluslararası pazarlara ihracatında güvenilirlik avantajı sağlamaktadır. Uluslararası pazar analizlerine göre, Türk tıbbi cihaz pazarının TL bazında 2022-2027 döneminde yıllık bileşik büyüme oranının (CAGR) %57 seviyesinde gerçekleşmesi öngörülmektedir.</w:t>
      </w:r>
    </w:p>
    <w:p w14:paraId="7BC5BDB1" w14:textId="77777777" w:rsidR="001B58A0" w:rsidRPr="00F56B37" w:rsidRDefault="001B58A0" w:rsidP="001B58A0">
      <w:pPr>
        <w:spacing w:after="120" w:line="240" w:lineRule="auto"/>
        <w:jc w:val="both"/>
        <w:rPr>
          <w:rFonts w:asciiTheme="majorHAnsi" w:hAnsiTheme="majorHAnsi"/>
          <w:color w:val="000000"/>
          <w:sz w:val="22"/>
          <w:szCs w:val="22"/>
        </w:rPr>
      </w:pPr>
    </w:p>
    <w:p w14:paraId="302A6DAA" w14:textId="77777777" w:rsidR="00C5043A" w:rsidRPr="009515C4" w:rsidRDefault="00C5043A" w:rsidP="009515C4">
      <w:pPr>
        <w:pStyle w:val="Stil2"/>
      </w:pPr>
      <w:bookmarkStart w:id="62" w:name="_Toc233189759"/>
      <w:bookmarkStart w:id="63" w:name="_Toc233622438"/>
      <w:r w:rsidRPr="009515C4">
        <w:t>2. Tıbbi Cihaz Üretim ve Destek Stratejileri</w:t>
      </w:r>
      <w:bookmarkEnd w:id="62"/>
      <w:bookmarkEnd w:id="63"/>
    </w:p>
    <w:p w14:paraId="66BDCDF3" w14:textId="77777777" w:rsidR="00C5043A" w:rsidRPr="00F56B37" w:rsidRDefault="00C5043A" w:rsidP="001B58A0">
      <w:pPr>
        <w:spacing w:after="120" w:line="240" w:lineRule="auto"/>
        <w:jc w:val="both"/>
        <w:rPr>
          <w:rFonts w:asciiTheme="majorHAnsi" w:hAnsiTheme="majorHAnsi"/>
          <w:color w:val="000000"/>
          <w:sz w:val="22"/>
          <w:szCs w:val="22"/>
        </w:rPr>
      </w:pPr>
      <w:r w:rsidRPr="00F56B37">
        <w:rPr>
          <w:rFonts w:asciiTheme="majorHAnsi" w:hAnsiTheme="majorHAnsi"/>
          <w:color w:val="000000"/>
          <w:sz w:val="22"/>
          <w:szCs w:val="22"/>
        </w:rPr>
        <w:t>Türkiye’de tıbbi cihaz sektörü son yıllarda stratejik öncelikli alanlar arasında yer almakta olup hem kamu politikaları hem de teşvik mekanizmaları açısından önemli bir dönüşüm süreci yaşamaktadır. Özellikle sağlık teknolojilerinde dışa bağımlılığın azaltılması ve yerli üretim kapasitesinin artırılması hedefi doğrultusunda geliştirilen politikalar, tıbbi cihaz üretimini destekleyen çok katmanlı bir yapı ortaya koymaktadır. Bu bağlamda Türkiye’de tıbbi cihaz üretimine yönelik destekler; Ar-</w:t>
      </w:r>
      <w:proofErr w:type="spellStart"/>
      <w:r w:rsidRPr="00F56B37">
        <w:rPr>
          <w:rFonts w:asciiTheme="majorHAnsi" w:hAnsiTheme="majorHAnsi"/>
          <w:color w:val="000000"/>
          <w:sz w:val="22"/>
          <w:szCs w:val="22"/>
        </w:rPr>
        <w:t>Ge</w:t>
      </w:r>
      <w:proofErr w:type="spellEnd"/>
      <w:r w:rsidRPr="00F56B37">
        <w:rPr>
          <w:rFonts w:asciiTheme="majorHAnsi" w:hAnsiTheme="majorHAnsi"/>
          <w:color w:val="000000"/>
          <w:sz w:val="22"/>
          <w:szCs w:val="22"/>
        </w:rPr>
        <w:t xml:space="preserve"> teşvikleri, yatırım teşvikleri, ihracat destekleri, dijital dönüşüm programları ve klinik araştırma destekleri gibi farklı alanlarda yoğunlaşmaktadır.</w:t>
      </w:r>
    </w:p>
    <w:p w14:paraId="1A92D027" w14:textId="77777777" w:rsidR="00C5043A" w:rsidRPr="00F56B37" w:rsidRDefault="00C5043A" w:rsidP="001B58A0">
      <w:pPr>
        <w:spacing w:after="120" w:line="240" w:lineRule="auto"/>
        <w:jc w:val="both"/>
        <w:rPr>
          <w:rFonts w:asciiTheme="majorHAnsi" w:hAnsiTheme="majorHAnsi"/>
          <w:color w:val="000000"/>
          <w:sz w:val="22"/>
          <w:szCs w:val="22"/>
        </w:rPr>
      </w:pPr>
      <w:r w:rsidRPr="00F56B37">
        <w:rPr>
          <w:rFonts w:asciiTheme="majorHAnsi" w:hAnsiTheme="majorHAnsi"/>
          <w:color w:val="000000"/>
          <w:sz w:val="22"/>
          <w:szCs w:val="22"/>
        </w:rPr>
        <w:lastRenderedPageBreak/>
        <w:t>Günümüzde Türkiye’de tıbbi cihaz üretiminin geliştirilmesine yönelik en önemli stratejik yaklaşımlardan biri, Ar-</w:t>
      </w:r>
      <w:proofErr w:type="spellStart"/>
      <w:r w:rsidRPr="00F56B37">
        <w:rPr>
          <w:rFonts w:asciiTheme="majorHAnsi" w:hAnsiTheme="majorHAnsi"/>
          <w:color w:val="000000"/>
          <w:sz w:val="22"/>
          <w:szCs w:val="22"/>
        </w:rPr>
        <w:t>Ge</w:t>
      </w:r>
      <w:proofErr w:type="spellEnd"/>
      <w:r w:rsidRPr="00F56B37">
        <w:rPr>
          <w:rFonts w:asciiTheme="majorHAnsi" w:hAnsiTheme="majorHAnsi"/>
          <w:color w:val="000000"/>
          <w:sz w:val="22"/>
          <w:szCs w:val="22"/>
        </w:rPr>
        <w:t xml:space="preserve"> ve inovasyon temelli üretimin teşvik edilmesidir. Bu kapsamda özellikle KOBİ’lere yönelik Ar-</w:t>
      </w:r>
      <w:proofErr w:type="spellStart"/>
      <w:r w:rsidRPr="00F56B37">
        <w:rPr>
          <w:rFonts w:asciiTheme="majorHAnsi" w:hAnsiTheme="majorHAnsi"/>
          <w:color w:val="000000"/>
          <w:sz w:val="22"/>
          <w:szCs w:val="22"/>
        </w:rPr>
        <w:t>Ge</w:t>
      </w:r>
      <w:proofErr w:type="spellEnd"/>
      <w:r w:rsidRPr="00F56B37">
        <w:rPr>
          <w:rFonts w:asciiTheme="majorHAnsi" w:hAnsiTheme="majorHAnsi"/>
          <w:color w:val="000000"/>
          <w:sz w:val="22"/>
          <w:szCs w:val="22"/>
        </w:rPr>
        <w:t xml:space="preserve"> ve </w:t>
      </w:r>
      <w:proofErr w:type="spellStart"/>
      <w:r w:rsidRPr="00F56B37">
        <w:rPr>
          <w:rFonts w:asciiTheme="majorHAnsi" w:hAnsiTheme="majorHAnsi"/>
          <w:color w:val="000000"/>
          <w:sz w:val="22"/>
          <w:szCs w:val="22"/>
        </w:rPr>
        <w:t>Ür-Ge</w:t>
      </w:r>
      <w:proofErr w:type="spellEnd"/>
      <w:r w:rsidRPr="00F56B37">
        <w:rPr>
          <w:rFonts w:asciiTheme="majorHAnsi" w:hAnsiTheme="majorHAnsi"/>
          <w:color w:val="000000"/>
          <w:sz w:val="22"/>
          <w:szCs w:val="22"/>
        </w:rPr>
        <w:t xml:space="preserve"> destek programları önemli bir rol oynamaktadır. Bu programlar, yeni ürün geliştirme, mevcut ürünlerin iyileştirilmesi ve yenilikçi teknolojilerin üretime entegrasyonu gibi faaliyetleri desteklemektedir. Destekler kapsamında makine-teçhizat, yazılım, personel giderleri, test ve belgelendirme süreçleri gibi kritik üretim bileşenleri için %75’e varan oranlarda hibe ve geri ödemeli destekler sağlanmaktadır (İstanbul Ticaret Odası [İTO], 2024). Bu durum, özellikle yerli tıbbi cihaz üretiminde teknik kapasitenin artırılmasına katkı sağlamaktadır.</w:t>
      </w:r>
    </w:p>
    <w:p w14:paraId="0D4818BA" w14:textId="77777777" w:rsidR="00C5043A" w:rsidRPr="00F56B37" w:rsidRDefault="00C5043A" w:rsidP="001B58A0">
      <w:pPr>
        <w:spacing w:after="120" w:line="240" w:lineRule="auto"/>
        <w:jc w:val="both"/>
        <w:rPr>
          <w:rFonts w:asciiTheme="majorHAnsi" w:hAnsiTheme="majorHAnsi"/>
          <w:color w:val="000000"/>
          <w:sz w:val="22"/>
          <w:szCs w:val="22"/>
        </w:rPr>
      </w:pPr>
      <w:r w:rsidRPr="00F56B37">
        <w:rPr>
          <w:rFonts w:asciiTheme="majorHAnsi" w:hAnsiTheme="majorHAnsi"/>
          <w:color w:val="000000"/>
          <w:sz w:val="22"/>
          <w:szCs w:val="22"/>
        </w:rPr>
        <w:t>Bunun yanı sıra Türkiye’de teknoloji geliştirme ve yerli üretimi artırmaya yönelik kamu desteklerinin önemli bir kısmı TÜBİTAK programları aracılığıyla yürütülmektedir. TÜBİTAK 1507 gibi programlar, yeni ürün geliştirme, üretim süreçlerinin iyileştirilmesi ve maliyet düşürücü teknolojilerin geliştirilmesine yönelik projeleri desteklemektedir. Bu programlarda personel, yazılım, ekipman ve danışmanlık giderlerinin desteklenmesi, firmaların inovasyon kapasitesini artırmaktadır (Yatırıma Destek, 2024).</w:t>
      </w:r>
    </w:p>
    <w:p w14:paraId="21E93FA9" w14:textId="77777777" w:rsidR="00C5043A" w:rsidRPr="00F56B37" w:rsidRDefault="00C5043A" w:rsidP="001B58A0">
      <w:pPr>
        <w:spacing w:after="120" w:line="240" w:lineRule="auto"/>
        <w:jc w:val="both"/>
        <w:rPr>
          <w:rFonts w:asciiTheme="majorHAnsi" w:hAnsiTheme="majorHAnsi"/>
          <w:color w:val="000000"/>
          <w:sz w:val="22"/>
          <w:szCs w:val="22"/>
        </w:rPr>
      </w:pPr>
      <w:r w:rsidRPr="00F56B37">
        <w:rPr>
          <w:rFonts w:asciiTheme="majorHAnsi" w:hAnsiTheme="majorHAnsi"/>
          <w:color w:val="000000"/>
          <w:sz w:val="22"/>
          <w:szCs w:val="22"/>
        </w:rPr>
        <w:t>Türkiye’de tıbbi cihaz üretimine yönelik bir diğer önemli gelişim alanı biyomedikal Ar-</w:t>
      </w:r>
      <w:proofErr w:type="spellStart"/>
      <w:r w:rsidRPr="00F56B37">
        <w:rPr>
          <w:rFonts w:asciiTheme="majorHAnsi" w:hAnsiTheme="majorHAnsi"/>
          <w:color w:val="000000"/>
          <w:sz w:val="22"/>
          <w:szCs w:val="22"/>
        </w:rPr>
        <w:t>Ge</w:t>
      </w:r>
      <w:proofErr w:type="spellEnd"/>
      <w:r w:rsidRPr="00F56B37">
        <w:rPr>
          <w:rFonts w:asciiTheme="majorHAnsi" w:hAnsiTheme="majorHAnsi"/>
          <w:color w:val="000000"/>
          <w:sz w:val="22"/>
          <w:szCs w:val="22"/>
        </w:rPr>
        <w:t xml:space="preserve"> ve sağlık teknolojileri odaklı stratejik planlamalardır. Türkiye Sağlık Enstitüleri Başkanlığı (TÜSEB) tarafından hazırlanan stratejik planlarda, aşı, ilaç, tıbbi cihaz ve tanı kitleri gibi kritik alanlarda yerli üretimin artırılması temel hedefler arasında yer almaktadır. Bu plan kapsamında, yapay zekâ tabanlı sağlık teknolojileri, erken tanı sistemleri ve yenilikçi tıbbi cihazların geliştirilmesine yönelik Ar-</w:t>
      </w:r>
      <w:proofErr w:type="spellStart"/>
      <w:r w:rsidRPr="00F56B37">
        <w:rPr>
          <w:rFonts w:asciiTheme="majorHAnsi" w:hAnsiTheme="majorHAnsi"/>
          <w:color w:val="000000"/>
          <w:sz w:val="22"/>
          <w:szCs w:val="22"/>
        </w:rPr>
        <w:t>Ge</w:t>
      </w:r>
      <w:proofErr w:type="spellEnd"/>
      <w:r w:rsidRPr="00F56B37">
        <w:rPr>
          <w:rFonts w:asciiTheme="majorHAnsi" w:hAnsiTheme="majorHAnsi"/>
          <w:color w:val="000000"/>
          <w:sz w:val="22"/>
          <w:szCs w:val="22"/>
        </w:rPr>
        <w:t xml:space="preserve"> projeleri desteklenmektedir (TÜSEB, 2024).</w:t>
      </w:r>
    </w:p>
    <w:p w14:paraId="0C3BF0B1" w14:textId="77777777" w:rsidR="00C5043A" w:rsidRPr="00F56B37" w:rsidRDefault="00C5043A" w:rsidP="001B58A0">
      <w:pPr>
        <w:spacing w:after="120" w:line="240" w:lineRule="auto"/>
        <w:jc w:val="both"/>
        <w:rPr>
          <w:rFonts w:asciiTheme="majorHAnsi" w:hAnsiTheme="majorHAnsi"/>
          <w:color w:val="000000"/>
          <w:sz w:val="22"/>
          <w:szCs w:val="22"/>
        </w:rPr>
      </w:pPr>
      <w:r w:rsidRPr="00F56B37">
        <w:rPr>
          <w:rFonts w:asciiTheme="majorHAnsi" w:hAnsiTheme="majorHAnsi"/>
          <w:color w:val="000000"/>
          <w:sz w:val="22"/>
          <w:szCs w:val="22"/>
        </w:rPr>
        <w:t>Tıbbi cihaz sektöründe dikkat çeken bir diğer destek alanı ise klinik araştırma ve prototip geliştirme süreçlerine yönelik teşviklerdir. Türkiye’de yürütülen destek programları kapsamında, özellikle erken tanı, tedavi ve izlem süreçlerinde kullanılabilecek tıbbi cihazların geliştirilmesine yönelik projeler desteklenmektedir. Bu projelerde, belirli bir teknoloji hazırlık seviyesine ulaşmış ürünlerin klinik araştırmalarının finansmanı sağlanarak, ürünlerin pazara giriş süreçleri hızlandırılmaktadır (DHAP, 2023).</w:t>
      </w:r>
    </w:p>
    <w:p w14:paraId="728D75EA" w14:textId="77777777" w:rsidR="00C5043A" w:rsidRPr="00F56B37" w:rsidRDefault="00C5043A" w:rsidP="001B58A0">
      <w:pPr>
        <w:spacing w:after="120" w:line="240" w:lineRule="auto"/>
        <w:jc w:val="both"/>
        <w:rPr>
          <w:rFonts w:asciiTheme="majorHAnsi" w:hAnsiTheme="majorHAnsi"/>
          <w:color w:val="000000"/>
          <w:sz w:val="22"/>
          <w:szCs w:val="22"/>
        </w:rPr>
      </w:pPr>
      <w:r w:rsidRPr="00F56B37">
        <w:rPr>
          <w:rFonts w:asciiTheme="majorHAnsi" w:hAnsiTheme="majorHAnsi"/>
          <w:color w:val="000000"/>
          <w:sz w:val="22"/>
          <w:szCs w:val="22"/>
        </w:rPr>
        <w:t>Türkiye’de tıbbi cihaz üretimine yönelik desteklerin önemli bir boyutunu da uluslararası pazara erişim ve mevzuat uyum süreçleri oluşturmaktadır. Özellikle Avrupa Birliği Tıbbi Cihazlar Yönetmeliği (MDR) uyum süreci kapsamında, üreticilerin sertifikasyon, test ve belgelendirme maliyetlerinin %50’ye kadar desteklenmesi sağlanmaktadır (MASSİAD, 2024). Bununla birlikte, Türkiye’de tıbbi cihaz üretimine yönelik desteklerin önemli bir kısmını dijital dönüşüm destekleri oluşturmaktadır. Sanayi ve Teknoloji Bakanlığı tarafından yürütülen dijital dönüşüm programları, üretim süreçlerinin otomasyonu, veri analitiği kullanımı ve akıllı üretim sistemlerinin geliştirilmesini teşvik etmektedir (</w:t>
      </w:r>
      <w:proofErr w:type="spellStart"/>
      <w:r w:rsidRPr="00F56B37">
        <w:rPr>
          <w:rFonts w:asciiTheme="majorHAnsi" w:hAnsiTheme="majorHAnsi"/>
          <w:color w:val="000000"/>
          <w:sz w:val="22"/>
          <w:szCs w:val="22"/>
        </w:rPr>
        <w:t>Aybit</w:t>
      </w:r>
      <w:proofErr w:type="spellEnd"/>
      <w:r w:rsidRPr="00F56B37">
        <w:rPr>
          <w:rFonts w:asciiTheme="majorHAnsi" w:hAnsiTheme="majorHAnsi"/>
          <w:color w:val="000000"/>
          <w:sz w:val="22"/>
          <w:szCs w:val="22"/>
        </w:rPr>
        <w:t>, 2024). Yatırım teşvikleri de tıbbi cihaz üretiminde önemli bir rol oynamaktadır. Türkiye’de tıbbi ve cerrahi ekipman üretimi öncelikli yatırım kapsamına alınarak vergi indirimi ve sigorta primi desteği sağlanmaktadır (Yatırıma Destek, 2024).</w:t>
      </w:r>
    </w:p>
    <w:p w14:paraId="37F17404" w14:textId="77777777" w:rsidR="00C5043A" w:rsidRPr="00F56B37" w:rsidRDefault="00C5043A" w:rsidP="00C5043A">
      <w:pPr>
        <w:spacing w:before="90" w:after="30" w:line="240" w:lineRule="auto"/>
        <w:jc w:val="both"/>
        <w:rPr>
          <w:rFonts w:asciiTheme="majorHAnsi" w:hAnsiTheme="majorHAnsi"/>
          <w:color w:val="000000"/>
          <w:sz w:val="22"/>
          <w:szCs w:val="22"/>
        </w:rPr>
      </w:pPr>
      <w:r w:rsidRPr="00F56B37">
        <w:rPr>
          <w:rFonts w:asciiTheme="majorHAnsi" w:hAnsiTheme="majorHAnsi"/>
          <w:b/>
          <w:bCs/>
          <w:color w:val="000000"/>
          <w:sz w:val="22"/>
          <w:szCs w:val="22"/>
        </w:rPr>
        <w:t>Tablo 1: Tıbbi Cihaz Üretimi Destek Kurumları ve Programları</w:t>
      </w:r>
    </w:p>
    <w:tbl>
      <w:tblPr>
        <w:tblW w:w="9072" w:type="dxa"/>
        <w:tblCellMar>
          <w:top w:w="15" w:type="dxa"/>
          <w:left w:w="15" w:type="dxa"/>
          <w:bottom w:w="15" w:type="dxa"/>
          <w:right w:w="15" w:type="dxa"/>
        </w:tblCellMar>
        <w:tblLook w:val="04A0" w:firstRow="1" w:lastRow="0" w:firstColumn="1" w:lastColumn="0" w:noHBand="0" w:noVBand="1"/>
      </w:tblPr>
      <w:tblGrid>
        <w:gridCol w:w="1213"/>
        <w:gridCol w:w="1762"/>
        <w:gridCol w:w="1305"/>
        <w:gridCol w:w="2869"/>
        <w:gridCol w:w="1923"/>
      </w:tblGrid>
      <w:tr w:rsidR="00C5043A" w:rsidRPr="00F56B37" w14:paraId="2599BCC6" w14:textId="77777777" w:rsidTr="003C6E98">
        <w:tc>
          <w:tcPr>
            <w:tcW w:w="0" w:type="auto"/>
            <w:shd w:val="clear" w:color="auto" w:fill="ECECEC"/>
            <w:tcMar>
              <w:top w:w="15" w:type="dxa"/>
              <w:left w:w="45" w:type="dxa"/>
              <w:bottom w:w="15" w:type="dxa"/>
              <w:right w:w="45" w:type="dxa"/>
            </w:tcMar>
            <w:hideMark/>
          </w:tcPr>
          <w:p w14:paraId="44FC8768"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b/>
                <w:bCs/>
                <w:sz w:val="22"/>
                <w:szCs w:val="22"/>
              </w:rPr>
              <w:t>Kurum</w:t>
            </w:r>
          </w:p>
        </w:tc>
        <w:tc>
          <w:tcPr>
            <w:tcW w:w="0" w:type="auto"/>
            <w:shd w:val="clear" w:color="auto" w:fill="ECECEC"/>
            <w:tcMar>
              <w:top w:w="15" w:type="dxa"/>
              <w:left w:w="45" w:type="dxa"/>
              <w:bottom w:w="15" w:type="dxa"/>
              <w:right w:w="45" w:type="dxa"/>
            </w:tcMar>
            <w:hideMark/>
          </w:tcPr>
          <w:p w14:paraId="26E38556"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b/>
                <w:bCs/>
                <w:sz w:val="22"/>
                <w:szCs w:val="22"/>
              </w:rPr>
              <w:t>Destek Programı</w:t>
            </w:r>
          </w:p>
        </w:tc>
        <w:tc>
          <w:tcPr>
            <w:tcW w:w="0" w:type="auto"/>
            <w:shd w:val="clear" w:color="auto" w:fill="ECECEC"/>
            <w:tcMar>
              <w:top w:w="15" w:type="dxa"/>
              <w:left w:w="45" w:type="dxa"/>
              <w:bottom w:w="15" w:type="dxa"/>
              <w:right w:w="45" w:type="dxa"/>
            </w:tcMar>
            <w:hideMark/>
          </w:tcPr>
          <w:p w14:paraId="017F04F2"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b/>
                <w:bCs/>
                <w:sz w:val="22"/>
                <w:szCs w:val="22"/>
              </w:rPr>
              <w:t>Destek Türü</w:t>
            </w:r>
          </w:p>
        </w:tc>
        <w:tc>
          <w:tcPr>
            <w:tcW w:w="0" w:type="auto"/>
            <w:shd w:val="clear" w:color="auto" w:fill="ECECEC"/>
            <w:tcMar>
              <w:top w:w="15" w:type="dxa"/>
              <w:left w:w="45" w:type="dxa"/>
              <w:bottom w:w="15" w:type="dxa"/>
              <w:right w:w="45" w:type="dxa"/>
            </w:tcMar>
            <w:hideMark/>
          </w:tcPr>
          <w:p w14:paraId="00ED5D15"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b/>
                <w:bCs/>
                <w:sz w:val="22"/>
                <w:szCs w:val="22"/>
              </w:rPr>
              <w:t>Destek Kapsamı</w:t>
            </w:r>
          </w:p>
        </w:tc>
        <w:tc>
          <w:tcPr>
            <w:tcW w:w="0" w:type="auto"/>
            <w:shd w:val="clear" w:color="auto" w:fill="ECECEC"/>
            <w:tcMar>
              <w:top w:w="15" w:type="dxa"/>
              <w:left w:w="45" w:type="dxa"/>
              <w:bottom w:w="15" w:type="dxa"/>
              <w:right w:w="45" w:type="dxa"/>
            </w:tcMar>
            <w:hideMark/>
          </w:tcPr>
          <w:p w14:paraId="2D18A5B4"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b/>
                <w:bCs/>
                <w:sz w:val="22"/>
                <w:szCs w:val="22"/>
              </w:rPr>
              <w:t>Hedef Alan</w:t>
            </w:r>
          </w:p>
        </w:tc>
      </w:tr>
      <w:tr w:rsidR="00C5043A" w:rsidRPr="00F56B37" w14:paraId="14BF862C" w14:textId="77777777" w:rsidTr="003C6E98">
        <w:tc>
          <w:tcPr>
            <w:tcW w:w="0" w:type="auto"/>
            <w:tcMar>
              <w:top w:w="15" w:type="dxa"/>
              <w:left w:w="45" w:type="dxa"/>
              <w:bottom w:w="15" w:type="dxa"/>
              <w:right w:w="45" w:type="dxa"/>
            </w:tcMar>
            <w:hideMark/>
          </w:tcPr>
          <w:p w14:paraId="15EBC2F9"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TÜBİTAK</w:t>
            </w:r>
          </w:p>
        </w:tc>
        <w:tc>
          <w:tcPr>
            <w:tcW w:w="0" w:type="auto"/>
            <w:tcMar>
              <w:top w:w="15" w:type="dxa"/>
              <w:left w:w="45" w:type="dxa"/>
              <w:bottom w:w="15" w:type="dxa"/>
              <w:right w:w="45" w:type="dxa"/>
            </w:tcMar>
            <w:hideMark/>
          </w:tcPr>
          <w:p w14:paraId="10A38DC9"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1501, 1507, 1511</w:t>
            </w:r>
          </w:p>
        </w:tc>
        <w:tc>
          <w:tcPr>
            <w:tcW w:w="0" w:type="auto"/>
            <w:tcMar>
              <w:top w:w="15" w:type="dxa"/>
              <w:left w:w="45" w:type="dxa"/>
              <w:bottom w:w="15" w:type="dxa"/>
              <w:right w:w="45" w:type="dxa"/>
            </w:tcMar>
            <w:hideMark/>
          </w:tcPr>
          <w:p w14:paraId="6D830024"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Ar-</w:t>
            </w:r>
            <w:proofErr w:type="spellStart"/>
            <w:r w:rsidRPr="00F56B37">
              <w:rPr>
                <w:rFonts w:asciiTheme="majorHAnsi" w:hAnsiTheme="majorHAnsi"/>
                <w:sz w:val="22"/>
                <w:szCs w:val="22"/>
              </w:rPr>
              <w:t>Ge</w:t>
            </w:r>
            <w:proofErr w:type="spellEnd"/>
            <w:r w:rsidRPr="00F56B37">
              <w:rPr>
                <w:rFonts w:asciiTheme="majorHAnsi" w:hAnsiTheme="majorHAnsi"/>
                <w:sz w:val="22"/>
                <w:szCs w:val="22"/>
              </w:rPr>
              <w:t xml:space="preserve"> desteği</w:t>
            </w:r>
          </w:p>
        </w:tc>
        <w:tc>
          <w:tcPr>
            <w:tcW w:w="0" w:type="auto"/>
            <w:tcMar>
              <w:top w:w="15" w:type="dxa"/>
              <w:left w:w="45" w:type="dxa"/>
              <w:bottom w:w="15" w:type="dxa"/>
              <w:right w:w="45" w:type="dxa"/>
            </w:tcMar>
            <w:hideMark/>
          </w:tcPr>
          <w:p w14:paraId="55A95C67"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Personel, makine-teçhizat, yazılım, danışmanlık</w:t>
            </w:r>
          </w:p>
        </w:tc>
        <w:tc>
          <w:tcPr>
            <w:tcW w:w="0" w:type="auto"/>
            <w:tcMar>
              <w:top w:w="15" w:type="dxa"/>
              <w:left w:w="45" w:type="dxa"/>
              <w:bottom w:w="15" w:type="dxa"/>
              <w:right w:w="45" w:type="dxa"/>
            </w:tcMar>
            <w:hideMark/>
          </w:tcPr>
          <w:p w14:paraId="5D4AAC44"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Yenilikçi cihazlar</w:t>
            </w:r>
          </w:p>
        </w:tc>
      </w:tr>
      <w:tr w:rsidR="00C5043A" w:rsidRPr="00F56B37" w14:paraId="00EDC4F1" w14:textId="77777777" w:rsidTr="003C6E98">
        <w:tc>
          <w:tcPr>
            <w:tcW w:w="0" w:type="auto"/>
            <w:tcMar>
              <w:top w:w="15" w:type="dxa"/>
              <w:left w:w="45" w:type="dxa"/>
              <w:bottom w:w="15" w:type="dxa"/>
              <w:right w:w="45" w:type="dxa"/>
            </w:tcMar>
            <w:hideMark/>
          </w:tcPr>
          <w:p w14:paraId="128AF4D1"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KOSGEB</w:t>
            </w:r>
          </w:p>
        </w:tc>
        <w:tc>
          <w:tcPr>
            <w:tcW w:w="0" w:type="auto"/>
            <w:tcMar>
              <w:top w:w="15" w:type="dxa"/>
              <w:left w:w="45" w:type="dxa"/>
              <w:bottom w:w="15" w:type="dxa"/>
              <w:right w:w="45" w:type="dxa"/>
            </w:tcMar>
            <w:hideMark/>
          </w:tcPr>
          <w:p w14:paraId="77DEBD8E"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Ar-</w:t>
            </w:r>
            <w:proofErr w:type="spellStart"/>
            <w:r w:rsidRPr="00F56B37">
              <w:rPr>
                <w:rFonts w:asciiTheme="majorHAnsi" w:hAnsiTheme="majorHAnsi"/>
                <w:sz w:val="22"/>
                <w:szCs w:val="22"/>
              </w:rPr>
              <w:t>Ge</w:t>
            </w:r>
            <w:proofErr w:type="spellEnd"/>
            <w:r w:rsidRPr="00F56B37">
              <w:rPr>
                <w:rFonts w:asciiTheme="majorHAnsi" w:hAnsiTheme="majorHAnsi"/>
                <w:sz w:val="22"/>
                <w:szCs w:val="22"/>
              </w:rPr>
              <w:t xml:space="preserve"> / KOBİGEL</w:t>
            </w:r>
          </w:p>
        </w:tc>
        <w:tc>
          <w:tcPr>
            <w:tcW w:w="0" w:type="auto"/>
            <w:tcMar>
              <w:top w:w="15" w:type="dxa"/>
              <w:left w:w="45" w:type="dxa"/>
              <w:bottom w:w="15" w:type="dxa"/>
              <w:right w:w="45" w:type="dxa"/>
            </w:tcMar>
            <w:hideMark/>
          </w:tcPr>
          <w:p w14:paraId="371AE34D"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Hibe + Kredi</w:t>
            </w:r>
          </w:p>
        </w:tc>
        <w:tc>
          <w:tcPr>
            <w:tcW w:w="0" w:type="auto"/>
            <w:tcMar>
              <w:top w:w="15" w:type="dxa"/>
              <w:left w:w="45" w:type="dxa"/>
              <w:bottom w:w="15" w:type="dxa"/>
              <w:right w:w="45" w:type="dxa"/>
            </w:tcMar>
            <w:hideMark/>
          </w:tcPr>
          <w:p w14:paraId="1D8EDE69"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Prototip, üretim, test, belgelendirme</w:t>
            </w:r>
          </w:p>
        </w:tc>
        <w:tc>
          <w:tcPr>
            <w:tcW w:w="0" w:type="auto"/>
            <w:tcMar>
              <w:top w:w="15" w:type="dxa"/>
              <w:left w:w="45" w:type="dxa"/>
              <w:bottom w:w="15" w:type="dxa"/>
              <w:right w:w="45" w:type="dxa"/>
            </w:tcMar>
            <w:hideMark/>
          </w:tcPr>
          <w:p w14:paraId="0CF72908"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KOBİ tabanlı üretim</w:t>
            </w:r>
          </w:p>
        </w:tc>
      </w:tr>
      <w:tr w:rsidR="00C5043A" w:rsidRPr="00F56B37" w14:paraId="59D8E68E" w14:textId="77777777" w:rsidTr="003C6E98">
        <w:tc>
          <w:tcPr>
            <w:tcW w:w="0" w:type="auto"/>
            <w:tcMar>
              <w:top w:w="15" w:type="dxa"/>
              <w:left w:w="45" w:type="dxa"/>
              <w:bottom w:w="15" w:type="dxa"/>
              <w:right w:w="45" w:type="dxa"/>
            </w:tcMar>
            <w:hideMark/>
          </w:tcPr>
          <w:p w14:paraId="3CA90B65"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TÜSEB</w:t>
            </w:r>
          </w:p>
        </w:tc>
        <w:tc>
          <w:tcPr>
            <w:tcW w:w="0" w:type="auto"/>
            <w:tcMar>
              <w:top w:w="15" w:type="dxa"/>
              <w:left w:w="45" w:type="dxa"/>
              <w:bottom w:w="15" w:type="dxa"/>
              <w:right w:w="45" w:type="dxa"/>
            </w:tcMar>
            <w:hideMark/>
          </w:tcPr>
          <w:p w14:paraId="3C270439"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Sağlık Ar-</w:t>
            </w:r>
            <w:proofErr w:type="spellStart"/>
            <w:r w:rsidRPr="00F56B37">
              <w:rPr>
                <w:rFonts w:asciiTheme="majorHAnsi" w:hAnsiTheme="majorHAnsi"/>
                <w:sz w:val="22"/>
                <w:szCs w:val="22"/>
              </w:rPr>
              <w:t>Ge</w:t>
            </w:r>
            <w:proofErr w:type="spellEnd"/>
          </w:p>
        </w:tc>
        <w:tc>
          <w:tcPr>
            <w:tcW w:w="0" w:type="auto"/>
            <w:tcMar>
              <w:top w:w="15" w:type="dxa"/>
              <w:left w:w="45" w:type="dxa"/>
              <w:bottom w:w="15" w:type="dxa"/>
              <w:right w:w="45" w:type="dxa"/>
            </w:tcMar>
            <w:hideMark/>
          </w:tcPr>
          <w:p w14:paraId="3FD9DE8A"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Proje bazlı</w:t>
            </w:r>
          </w:p>
        </w:tc>
        <w:tc>
          <w:tcPr>
            <w:tcW w:w="0" w:type="auto"/>
            <w:tcMar>
              <w:top w:w="15" w:type="dxa"/>
              <w:left w:w="45" w:type="dxa"/>
              <w:bottom w:w="15" w:type="dxa"/>
              <w:right w:w="45" w:type="dxa"/>
            </w:tcMar>
            <w:hideMark/>
          </w:tcPr>
          <w:p w14:paraId="243B3A30"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Klinik araştırma, biyomedikal Ar-</w:t>
            </w:r>
            <w:proofErr w:type="spellStart"/>
            <w:r w:rsidRPr="00F56B37">
              <w:rPr>
                <w:rFonts w:asciiTheme="majorHAnsi" w:hAnsiTheme="majorHAnsi"/>
                <w:sz w:val="22"/>
                <w:szCs w:val="22"/>
              </w:rPr>
              <w:t>Ge</w:t>
            </w:r>
            <w:proofErr w:type="spellEnd"/>
          </w:p>
        </w:tc>
        <w:tc>
          <w:tcPr>
            <w:tcW w:w="0" w:type="auto"/>
            <w:tcMar>
              <w:top w:w="15" w:type="dxa"/>
              <w:left w:w="45" w:type="dxa"/>
              <w:bottom w:w="15" w:type="dxa"/>
              <w:right w:w="45" w:type="dxa"/>
            </w:tcMar>
            <w:hideMark/>
          </w:tcPr>
          <w:p w14:paraId="0F34060D"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Sağlık teknolojisi</w:t>
            </w:r>
          </w:p>
        </w:tc>
      </w:tr>
      <w:tr w:rsidR="00C5043A" w:rsidRPr="00F56B37" w14:paraId="5262774A" w14:textId="77777777" w:rsidTr="003C6E98">
        <w:tc>
          <w:tcPr>
            <w:tcW w:w="0" w:type="auto"/>
            <w:tcMar>
              <w:top w:w="15" w:type="dxa"/>
              <w:left w:w="45" w:type="dxa"/>
              <w:bottom w:w="15" w:type="dxa"/>
              <w:right w:w="45" w:type="dxa"/>
            </w:tcMar>
            <w:hideMark/>
          </w:tcPr>
          <w:p w14:paraId="7111BA83"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Sanayi Bak.</w:t>
            </w:r>
          </w:p>
        </w:tc>
        <w:tc>
          <w:tcPr>
            <w:tcW w:w="0" w:type="auto"/>
            <w:tcMar>
              <w:top w:w="15" w:type="dxa"/>
              <w:left w:w="45" w:type="dxa"/>
              <w:bottom w:w="15" w:type="dxa"/>
              <w:right w:w="45" w:type="dxa"/>
            </w:tcMar>
            <w:hideMark/>
          </w:tcPr>
          <w:p w14:paraId="502D2721"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Yatırım Teşvik, Hamle</w:t>
            </w:r>
          </w:p>
        </w:tc>
        <w:tc>
          <w:tcPr>
            <w:tcW w:w="0" w:type="auto"/>
            <w:tcMar>
              <w:top w:w="15" w:type="dxa"/>
              <w:left w:w="45" w:type="dxa"/>
              <w:bottom w:w="15" w:type="dxa"/>
              <w:right w:w="45" w:type="dxa"/>
            </w:tcMar>
            <w:hideMark/>
          </w:tcPr>
          <w:p w14:paraId="6F42FA6C"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Yatırım teşviki</w:t>
            </w:r>
          </w:p>
        </w:tc>
        <w:tc>
          <w:tcPr>
            <w:tcW w:w="0" w:type="auto"/>
            <w:tcMar>
              <w:top w:w="15" w:type="dxa"/>
              <w:left w:w="45" w:type="dxa"/>
              <w:bottom w:w="15" w:type="dxa"/>
              <w:right w:w="45" w:type="dxa"/>
            </w:tcMar>
            <w:hideMark/>
          </w:tcPr>
          <w:p w14:paraId="778DEE7A"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Vergi indirimi, SGK desteği, faiz desteği</w:t>
            </w:r>
          </w:p>
        </w:tc>
        <w:tc>
          <w:tcPr>
            <w:tcW w:w="0" w:type="auto"/>
            <w:tcMar>
              <w:top w:w="15" w:type="dxa"/>
              <w:left w:w="45" w:type="dxa"/>
              <w:bottom w:w="15" w:type="dxa"/>
              <w:right w:w="45" w:type="dxa"/>
            </w:tcMar>
            <w:hideMark/>
          </w:tcPr>
          <w:p w14:paraId="1B02B83B"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Yüksek teknoloji imalat</w:t>
            </w:r>
          </w:p>
        </w:tc>
      </w:tr>
      <w:tr w:rsidR="00C5043A" w:rsidRPr="00F56B37" w14:paraId="7CE52B02" w14:textId="77777777" w:rsidTr="003C6E98">
        <w:tc>
          <w:tcPr>
            <w:tcW w:w="0" w:type="auto"/>
            <w:tcMar>
              <w:top w:w="15" w:type="dxa"/>
              <w:left w:w="45" w:type="dxa"/>
              <w:bottom w:w="15" w:type="dxa"/>
              <w:right w:w="45" w:type="dxa"/>
            </w:tcMar>
            <w:hideMark/>
          </w:tcPr>
          <w:p w14:paraId="26873324"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Ticaret Bak.</w:t>
            </w:r>
          </w:p>
        </w:tc>
        <w:tc>
          <w:tcPr>
            <w:tcW w:w="0" w:type="auto"/>
            <w:tcMar>
              <w:top w:w="15" w:type="dxa"/>
              <w:left w:w="45" w:type="dxa"/>
              <w:bottom w:w="15" w:type="dxa"/>
              <w:right w:w="45" w:type="dxa"/>
            </w:tcMar>
            <w:hideMark/>
          </w:tcPr>
          <w:p w14:paraId="2BC1BD14"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İhracat destekleri</w:t>
            </w:r>
          </w:p>
        </w:tc>
        <w:tc>
          <w:tcPr>
            <w:tcW w:w="0" w:type="auto"/>
            <w:tcMar>
              <w:top w:w="15" w:type="dxa"/>
              <w:left w:w="45" w:type="dxa"/>
              <w:bottom w:w="15" w:type="dxa"/>
              <w:right w:w="45" w:type="dxa"/>
            </w:tcMar>
            <w:hideMark/>
          </w:tcPr>
          <w:p w14:paraId="427F694E"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Pazarlama, fuar</w:t>
            </w:r>
          </w:p>
        </w:tc>
        <w:tc>
          <w:tcPr>
            <w:tcW w:w="0" w:type="auto"/>
            <w:tcMar>
              <w:top w:w="15" w:type="dxa"/>
              <w:left w:w="45" w:type="dxa"/>
              <w:bottom w:w="15" w:type="dxa"/>
              <w:right w:w="45" w:type="dxa"/>
            </w:tcMar>
            <w:hideMark/>
          </w:tcPr>
          <w:p w14:paraId="2CF7A24A"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Marka, tanıtım, fuar katılımı</w:t>
            </w:r>
          </w:p>
        </w:tc>
        <w:tc>
          <w:tcPr>
            <w:tcW w:w="0" w:type="auto"/>
            <w:tcMar>
              <w:top w:w="15" w:type="dxa"/>
              <w:left w:w="45" w:type="dxa"/>
              <w:bottom w:w="15" w:type="dxa"/>
              <w:right w:w="45" w:type="dxa"/>
            </w:tcMar>
            <w:hideMark/>
          </w:tcPr>
          <w:p w14:paraId="3319B944"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Uluslararasılaşma</w:t>
            </w:r>
          </w:p>
        </w:tc>
      </w:tr>
      <w:tr w:rsidR="00C5043A" w:rsidRPr="00F56B37" w14:paraId="3024D2C7" w14:textId="77777777" w:rsidTr="003C6E98">
        <w:tc>
          <w:tcPr>
            <w:tcW w:w="0" w:type="auto"/>
            <w:tcMar>
              <w:top w:w="15" w:type="dxa"/>
              <w:left w:w="45" w:type="dxa"/>
              <w:bottom w:w="15" w:type="dxa"/>
              <w:right w:w="45" w:type="dxa"/>
            </w:tcMar>
            <w:hideMark/>
          </w:tcPr>
          <w:p w14:paraId="7EAFEC9A"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TİTCK</w:t>
            </w:r>
          </w:p>
        </w:tc>
        <w:tc>
          <w:tcPr>
            <w:tcW w:w="0" w:type="auto"/>
            <w:tcMar>
              <w:top w:w="15" w:type="dxa"/>
              <w:left w:w="45" w:type="dxa"/>
              <w:bottom w:w="15" w:type="dxa"/>
              <w:right w:w="45" w:type="dxa"/>
            </w:tcMar>
            <w:hideMark/>
          </w:tcPr>
          <w:p w14:paraId="3E14B9F8"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Ruhsatlandırma</w:t>
            </w:r>
          </w:p>
        </w:tc>
        <w:tc>
          <w:tcPr>
            <w:tcW w:w="0" w:type="auto"/>
            <w:tcMar>
              <w:top w:w="15" w:type="dxa"/>
              <w:left w:w="45" w:type="dxa"/>
              <w:bottom w:w="15" w:type="dxa"/>
              <w:right w:w="45" w:type="dxa"/>
            </w:tcMar>
            <w:hideMark/>
          </w:tcPr>
          <w:p w14:paraId="3C2F39D5"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Regülasyon</w:t>
            </w:r>
          </w:p>
        </w:tc>
        <w:tc>
          <w:tcPr>
            <w:tcW w:w="0" w:type="auto"/>
            <w:tcMar>
              <w:top w:w="15" w:type="dxa"/>
              <w:left w:w="45" w:type="dxa"/>
              <w:bottom w:w="15" w:type="dxa"/>
              <w:right w:w="45" w:type="dxa"/>
            </w:tcMar>
            <w:hideMark/>
          </w:tcPr>
          <w:p w14:paraId="7ACA78F1"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Klinik izinler, ürün onayı</w:t>
            </w:r>
          </w:p>
        </w:tc>
        <w:tc>
          <w:tcPr>
            <w:tcW w:w="0" w:type="auto"/>
            <w:tcMar>
              <w:top w:w="15" w:type="dxa"/>
              <w:left w:w="45" w:type="dxa"/>
              <w:bottom w:w="15" w:type="dxa"/>
              <w:right w:w="45" w:type="dxa"/>
            </w:tcMar>
            <w:hideMark/>
          </w:tcPr>
          <w:p w14:paraId="448EAA37"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Pazara giriş</w:t>
            </w:r>
          </w:p>
        </w:tc>
      </w:tr>
      <w:tr w:rsidR="00C5043A" w:rsidRPr="00F56B37" w14:paraId="7D6F3303" w14:textId="77777777" w:rsidTr="003C6E98">
        <w:tc>
          <w:tcPr>
            <w:tcW w:w="0" w:type="auto"/>
            <w:tcMar>
              <w:top w:w="15" w:type="dxa"/>
              <w:left w:w="45" w:type="dxa"/>
              <w:bottom w:w="15" w:type="dxa"/>
              <w:right w:w="45" w:type="dxa"/>
            </w:tcMar>
            <w:hideMark/>
          </w:tcPr>
          <w:p w14:paraId="0FB6EB1F"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lastRenderedPageBreak/>
              <w:t>Kalkınma Ajansı</w:t>
            </w:r>
          </w:p>
        </w:tc>
        <w:tc>
          <w:tcPr>
            <w:tcW w:w="0" w:type="auto"/>
            <w:tcMar>
              <w:top w:w="15" w:type="dxa"/>
              <w:left w:w="45" w:type="dxa"/>
              <w:bottom w:w="15" w:type="dxa"/>
              <w:right w:w="45" w:type="dxa"/>
            </w:tcMar>
            <w:hideMark/>
          </w:tcPr>
          <w:p w14:paraId="7766BB08"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Mali ve teknik</w:t>
            </w:r>
          </w:p>
        </w:tc>
        <w:tc>
          <w:tcPr>
            <w:tcW w:w="0" w:type="auto"/>
            <w:tcMar>
              <w:top w:w="15" w:type="dxa"/>
              <w:left w:w="45" w:type="dxa"/>
              <w:bottom w:w="15" w:type="dxa"/>
              <w:right w:w="45" w:type="dxa"/>
            </w:tcMar>
            <w:hideMark/>
          </w:tcPr>
          <w:p w14:paraId="3B2219A4"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Hibe desteği</w:t>
            </w:r>
          </w:p>
        </w:tc>
        <w:tc>
          <w:tcPr>
            <w:tcW w:w="0" w:type="auto"/>
            <w:tcMar>
              <w:top w:w="15" w:type="dxa"/>
              <w:left w:w="45" w:type="dxa"/>
              <w:bottom w:w="15" w:type="dxa"/>
              <w:right w:w="45" w:type="dxa"/>
            </w:tcMar>
            <w:hideMark/>
          </w:tcPr>
          <w:p w14:paraId="263E8C9C"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Fizibilite, altyapı, proje desteği</w:t>
            </w:r>
          </w:p>
        </w:tc>
        <w:tc>
          <w:tcPr>
            <w:tcW w:w="0" w:type="auto"/>
            <w:tcMar>
              <w:top w:w="15" w:type="dxa"/>
              <w:left w:w="45" w:type="dxa"/>
              <w:bottom w:w="15" w:type="dxa"/>
              <w:right w:w="45" w:type="dxa"/>
            </w:tcMar>
            <w:hideMark/>
          </w:tcPr>
          <w:p w14:paraId="48A502F4"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Bölgesel kümelenme</w:t>
            </w:r>
          </w:p>
        </w:tc>
      </w:tr>
      <w:tr w:rsidR="00C5043A" w:rsidRPr="00F56B37" w14:paraId="76F50617" w14:textId="77777777" w:rsidTr="003C6E98">
        <w:tc>
          <w:tcPr>
            <w:tcW w:w="0" w:type="auto"/>
            <w:tcMar>
              <w:top w:w="15" w:type="dxa"/>
              <w:left w:w="45" w:type="dxa"/>
              <w:bottom w:w="15" w:type="dxa"/>
              <w:right w:w="45" w:type="dxa"/>
            </w:tcMar>
            <w:hideMark/>
          </w:tcPr>
          <w:p w14:paraId="2E04FB45"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Sanayi Bak.</w:t>
            </w:r>
          </w:p>
        </w:tc>
        <w:tc>
          <w:tcPr>
            <w:tcW w:w="0" w:type="auto"/>
            <w:tcMar>
              <w:top w:w="15" w:type="dxa"/>
              <w:left w:w="45" w:type="dxa"/>
              <w:bottom w:w="15" w:type="dxa"/>
              <w:right w:w="45" w:type="dxa"/>
            </w:tcMar>
            <w:hideMark/>
          </w:tcPr>
          <w:p w14:paraId="10283F3D"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Dijital dönüşüm</w:t>
            </w:r>
          </w:p>
        </w:tc>
        <w:tc>
          <w:tcPr>
            <w:tcW w:w="0" w:type="auto"/>
            <w:tcMar>
              <w:top w:w="15" w:type="dxa"/>
              <w:left w:w="45" w:type="dxa"/>
              <w:bottom w:w="15" w:type="dxa"/>
              <w:right w:w="45" w:type="dxa"/>
            </w:tcMar>
            <w:hideMark/>
          </w:tcPr>
          <w:p w14:paraId="730ED156"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Teknoloji</w:t>
            </w:r>
          </w:p>
        </w:tc>
        <w:tc>
          <w:tcPr>
            <w:tcW w:w="0" w:type="auto"/>
            <w:tcMar>
              <w:top w:w="15" w:type="dxa"/>
              <w:left w:w="45" w:type="dxa"/>
              <w:bottom w:w="15" w:type="dxa"/>
              <w:right w:w="45" w:type="dxa"/>
            </w:tcMar>
            <w:hideMark/>
          </w:tcPr>
          <w:p w14:paraId="1A81C9B4"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Otomasyon, veri analitiği, akıllı üretim</w:t>
            </w:r>
          </w:p>
        </w:tc>
        <w:tc>
          <w:tcPr>
            <w:tcW w:w="0" w:type="auto"/>
            <w:tcMar>
              <w:top w:w="15" w:type="dxa"/>
              <w:left w:w="45" w:type="dxa"/>
              <w:bottom w:w="15" w:type="dxa"/>
              <w:right w:w="45" w:type="dxa"/>
            </w:tcMar>
            <w:hideMark/>
          </w:tcPr>
          <w:p w14:paraId="475AAF22" w14:textId="77777777" w:rsidR="00C5043A"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Verimlilik artışı</w:t>
            </w:r>
          </w:p>
          <w:p w14:paraId="276F5D81" w14:textId="77777777" w:rsidR="001B58A0" w:rsidRDefault="001B58A0" w:rsidP="003C6E98">
            <w:pPr>
              <w:spacing w:after="15" w:line="240" w:lineRule="auto"/>
              <w:jc w:val="both"/>
              <w:rPr>
                <w:rFonts w:asciiTheme="majorHAnsi" w:hAnsiTheme="majorHAnsi"/>
                <w:sz w:val="22"/>
                <w:szCs w:val="22"/>
              </w:rPr>
            </w:pPr>
          </w:p>
          <w:p w14:paraId="0023C2CE" w14:textId="77777777" w:rsidR="001B58A0" w:rsidRPr="00F56B37" w:rsidRDefault="001B58A0" w:rsidP="003C6E98">
            <w:pPr>
              <w:spacing w:after="15" w:line="240" w:lineRule="auto"/>
              <w:jc w:val="both"/>
              <w:rPr>
                <w:rFonts w:asciiTheme="majorHAnsi" w:hAnsiTheme="majorHAnsi"/>
                <w:sz w:val="22"/>
                <w:szCs w:val="22"/>
              </w:rPr>
            </w:pPr>
          </w:p>
        </w:tc>
      </w:tr>
    </w:tbl>
    <w:p w14:paraId="30F79579" w14:textId="77777777" w:rsidR="00C5043A" w:rsidRPr="009515C4" w:rsidRDefault="00C5043A" w:rsidP="009515C4">
      <w:pPr>
        <w:pStyle w:val="Stil2"/>
      </w:pPr>
      <w:bookmarkStart w:id="64" w:name="_Toc233189760"/>
      <w:bookmarkStart w:id="65" w:name="_Toc233622439"/>
      <w:r w:rsidRPr="009515C4">
        <w:t>3. Türkiye Kalkınma Hedefleri ve Yol Haritaları</w:t>
      </w:r>
      <w:bookmarkEnd w:id="64"/>
      <w:bookmarkEnd w:id="65"/>
    </w:p>
    <w:p w14:paraId="252E0139" w14:textId="77777777" w:rsidR="00C5043A" w:rsidRPr="00F56B37" w:rsidRDefault="00C5043A" w:rsidP="001B58A0">
      <w:pPr>
        <w:spacing w:after="120" w:line="240" w:lineRule="auto"/>
        <w:jc w:val="both"/>
        <w:rPr>
          <w:rFonts w:asciiTheme="majorHAnsi" w:hAnsiTheme="majorHAnsi"/>
          <w:color w:val="000000"/>
          <w:sz w:val="22"/>
          <w:szCs w:val="22"/>
        </w:rPr>
      </w:pPr>
      <w:r w:rsidRPr="00F56B37">
        <w:rPr>
          <w:rFonts w:asciiTheme="majorHAnsi" w:hAnsiTheme="majorHAnsi"/>
          <w:color w:val="000000"/>
          <w:sz w:val="22"/>
          <w:szCs w:val="22"/>
        </w:rPr>
        <w:t>Türkiye’de tıbbi cihaz üretimine yönelik stratejik yaklaşım, kalkınma planları doğrultusunda kademeli olarak gelişen ve derinleşen bir yapı göstermektedir. Özellikle son üç kalkınma planı incelendiğinde, sağlık teknolojileri alanında üretim kapasitesinin artırılması, dışa bağımlılığının azaltılması ve yüksek katma değerli üretime geçişin temel politika eksenleri arasında yer aldığı görülmektedir. Bu bağlamda 10., 11. ve 12. Kalkınma Planları, Türkiye’nin tıbbi cihaz üretimine ilişkin yol haritasını anlamak açısından kritik belgeler niteliğindedir.</w:t>
      </w:r>
    </w:p>
    <w:p w14:paraId="70F1BF5F" w14:textId="77777777" w:rsidR="00C5043A" w:rsidRPr="00F56B37" w:rsidRDefault="00C5043A" w:rsidP="001B58A0">
      <w:pPr>
        <w:spacing w:after="120" w:line="240" w:lineRule="auto"/>
        <w:jc w:val="both"/>
        <w:rPr>
          <w:rFonts w:asciiTheme="majorHAnsi" w:hAnsiTheme="majorHAnsi"/>
          <w:color w:val="000000"/>
          <w:sz w:val="22"/>
          <w:szCs w:val="22"/>
        </w:rPr>
      </w:pPr>
      <w:r w:rsidRPr="00F56B37">
        <w:rPr>
          <w:rFonts w:asciiTheme="majorHAnsi" w:hAnsiTheme="majorHAnsi"/>
          <w:color w:val="000000"/>
          <w:sz w:val="22"/>
          <w:szCs w:val="22"/>
        </w:rPr>
        <w:t>Onuncu Kalkınma Planı (2014–2018) Dönemi: Sağlık endüstrisi, özellikle “öncelikli dönüşüm programları” kapsamında ele alınmış ve yerli üretimin artırılması temel hedeflerden biri olarak belirlenmiştir. Bu dönemde kamu alımlarının yerli üretimi destekleyecek şekilde kullanılması ve sağlık sanayisinin geliştirilmesine yönelik politika araçlarının oluşturulması öne çıkmıştır (T.C. Kalkınma Bakanlığı, 2013).</w:t>
      </w:r>
    </w:p>
    <w:p w14:paraId="05478D49" w14:textId="77777777" w:rsidR="00C5043A" w:rsidRPr="00F56B37" w:rsidRDefault="00C5043A" w:rsidP="001B58A0">
      <w:pPr>
        <w:spacing w:after="120" w:line="240" w:lineRule="auto"/>
        <w:jc w:val="both"/>
        <w:rPr>
          <w:rFonts w:asciiTheme="majorHAnsi" w:hAnsiTheme="majorHAnsi"/>
          <w:color w:val="000000"/>
          <w:sz w:val="22"/>
          <w:szCs w:val="22"/>
        </w:rPr>
      </w:pPr>
      <w:r w:rsidRPr="00F56B37">
        <w:rPr>
          <w:rFonts w:asciiTheme="majorHAnsi" w:hAnsiTheme="majorHAnsi"/>
          <w:color w:val="000000"/>
          <w:sz w:val="22"/>
          <w:szCs w:val="22"/>
        </w:rPr>
        <w:t>On Birinci Kalkınma Planı (2019–2023): Sağlık teknolojileri politikalarında daha bütüncül ve teknoloji odaklı bir yaklaşım benimsenmiştir. Bu plan döneminde “yerli ve milli üretim” kavramı daha güçlü bir şekilde vurgulanmış, özellikle ilaç ve tıbbi cihaz sektörlerinde Ar-</w:t>
      </w:r>
      <w:proofErr w:type="spellStart"/>
      <w:r w:rsidRPr="00F56B37">
        <w:rPr>
          <w:rFonts w:asciiTheme="majorHAnsi" w:hAnsiTheme="majorHAnsi"/>
          <w:color w:val="000000"/>
          <w:sz w:val="22"/>
          <w:szCs w:val="22"/>
        </w:rPr>
        <w:t>Ge</w:t>
      </w:r>
      <w:proofErr w:type="spellEnd"/>
      <w:r w:rsidRPr="00F56B37">
        <w:rPr>
          <w:rFonts w:asciiTheme="majorHAnsi" w:hAnsiTheme="majorHAnsi"/>
          <w:color w:val="000000"/>
          <w:sz w:val="22"/>
          <w:szCs w:val="22"/>
        </w:rPr>
        <w:t xml:space="preserve"> kapasitesinin artırılması öncelikli hedefler arasında yer almıştır (T.C. Cumhurbaşkanlığı Strateji ve Bütçe Başkanlığı, 2019).</w:t>
      </w:r>
    </w:p>
    <w:p w14:paraId="2503E10B" w14:textId="77777777" w:rsidR="00C5043A" w:rsidRPr="00F56B37" w:rsidRDefault="00C5043A" w:rsidP="001B58A0">
      <w:pPr>
        <w:spacing w:after="120" w:line="240" w:lineRule="auto"/>
        <w:jc w:val="both"/>
        <w:rPr>
          <w:rFonts w:asciiTheme="majorHAnsi" w:hAnsiTheme="majorHAnsi"/>
          <w:color w:val="000000"/>
          <w:sz w:val="22"/>
          <w:szCs w:val="22"/>
        </w:rPr>
      </w:pPr>
      <w:r w:rsidRPr="00F56B37">
        <w:rPr>
          <w:rFonts w:asciiTheme="majorHAnsi" w:hAnsiTheme="majorHAnsi"/>
          <w:color w:val="000000"/>
          <w:sz w:val="22"/>
          <w:szCs w:val="22"/>
        </w:rPr>
        <w:t>On İkinci Kalkınma Planı (2024–2028): Türkiye’nin sağlık teknolojileri alanındaki dönüşümünü daha ileri bir aşamaya taşımayı hedeflemektedir. Bu plan kapsamında, sağlık endüstrisi stratejik sektör olarak tanımlanmakta ve özellikle tıbbi cihaz üretiminde yüksek teknolojiye dayalı üretim kapasitesinin geliştirilmesi vurgulanmaktadır. Planın temel hedefleri arasında, kritik tıbbi cihazlarda yerlileşme oranının artırılması, Ar-</w:t>
      </w:r>
      <w:proofErr w:type="spellStart"/>
      <w:r w:rsidRPr="00F56B37">
        <w:rPr>
          <w:rFonts w:asciiTheme="majorHAnsi" w:hAnsiTheme="majorHAnsi"/>
          <w:color w:val="000000"/>
          <w:sz w:val="22"/>
          <w:szCs w:val="22"/>
        </w:rPr>
        <w:t>Ge</w:t>
      </w:r>
      <w:proofErr w:type="spellEnd"/>
      <w:r w:rsidRPr="00F56B37">
        <w:rPr>
          <w:rFonts w:asciiTheme="majorHAnsi" w:hAnsiTheme="majorHAnsi"/>
          <w:color w:val="000000"/>
          <w:sz w:val="22"/>
          <w:szCs w:val="22"/>
        </w:rPr>
        <w:t xml:space="preserve"> ve inovasyon kapasitesinin güçlendirilmesi yer almaktadır (T.C. Cumhurbaşkanlığı Strateji ve Bütçe Başkanlığı, 2023).</w:t>
      </w:r>
    </w:p>
    <w:p w14:paraId="20DD2D54" w14:textId="77777777" w:rsidR="00C5043A" w:rsidRPr="00F56B37" w:rsidRDefault="00C5043A" w:rsidP="00C5043A">
      <w:pPr>
        <w:spacing w:before="90" w:after="30" w:line="240" w:lineRule="auto"/>
        <w:jc w:val="both"/>
        <w:rPr>
          <w:rFonts w:asciiTheme="majorHAnsi" w:hAnsiTheme="majorHAnsi"/>
          <w:color w:val="000000"/>
          <w:sz w:val="22"/>
          <w:szCs w:val="22"/>
        </w:rPr>
      </w:pPr>
      <w:r w:rsidRPr="00F56B37">
        <w:rPr>
          <w:rFonts w:asciiTheme="majorHAnsi" w:hAnsiTheme="majorHAnsi"/>
          <w:b/>
          <w:bCs/>
          <w:color w:val="000000"/>
          <w:sz w:val="22"/>
          <w:szCs w:val="22"/>
        </w:rPr>
        <w:t>Tablo 2. Tıbbi Cihaz Üretimi Açısından Kalkınma Planları Karşılaştırması</w:t>
      </w:r>
    </w:p>
    <w:tbl>
      <w:tblPr>
        <w:tblW w:w="8993" w:type="dxa"/>
        <w:tblCellMar>
          <w:top w:w="15" w:type="dxa"/>
          <w:left w:w="15" w:type="dxa"/>
          <w:bottom w:w="15" w:type="dxa"/>
          <w:right w:w="15" w:type="dxa"/>
        </w:tblCellMar>
        <w:tblLook w:val="04A0" w:firstRow="1" w:lastRow="0" w:firstColumn="1" w:lastColumn="0" w:noHBand="0" w:noVBand="1"/>
      </w:tblPr>
      <w:tblGrid>
        <w:gridCol w:w="1508"/>
        <w:gridCol w:w="2293"/>
        <w:gridCol w:w="2774"/>
        <w:gridCol w:w="2418"/>
      </w:tblGrid>
      <w:tr w:rsidR="00C5043A" w:rsidRPr="00F56B37" w14:paraId="679E557D" w14:textId="77777777" w:rsidTr="003C6E98">
        <w:tc>
          <w:tcPr>
            <w:tcW w:w="0" w:type="auto"/>
            <w:shd w:val="clear" w:color="auto" w:fill="ECECEC"/>
            <w:tcMar>
              <w:top w:w="15" w:type="dxa"/>
              <w:left w:w="45" w:type="dxa"/>
              <w:bottom w:w="15" w:type="dxa"/>
              <w:right w:w="45" w:type="dxa"/>
            </w:tcMar>
            <w:hideMark/>
          </w:tcPr>
          <w:p w14:paraId="6020AA2F"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b/>
                <w:bCs/>
                <w:sz w:val="22"/>
                <w:szCs w:val="22"/>
              </w:rPr>
              <w:t>Boyut</w:t>
            </w:r>
          </w:p>
        </w:tc>
        <w:tc>
          <w:tcPr>
            <w:tcW w:w="0" w:type="auto"/>
            <w:shd w:val="clear" w:color="auto" w:fill="ECECEC"/>
            <w:tcMar>
              <w:top w:w="15" w:type="dxa"/>
              <w:left w:w="45" w:type="dxa"/>
              <w:bottom w:w="15" w:type="dxa"/>
              <w:right w:w="45" w:type="dxa"/>
            </w:tcMar>
            <w:hideMark/>
          </w:tcPr>
          <w:p w14:paraId="602DAF87"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b/>
                <w:bCs/>
                <w:sz w:val="22"/>
                <w:szCs w:val="22"/>
              </w:rPr>
              <w:t>10. Kalkınma Planı</w:t>
            </w:r>
          </w:p>
        </w:tc>
        <w:tc>
          <w:tcPr>
            <w:tcW w:w="0" w:type="auto"/>
            <w:shd w:val="clear" w:color="auto" w:fill="ECECEC"/>
            <w:tcMar>
              <w:top w:w="15" w:type="dxa"/>
              <w:left w:w="45" w:type="dxa"/>
              <w:bottom w:w="15" w:type="dxa"/>
              <w:right w:w="45" w:type="dxa"/>
            </w:tcMar>
            <w:hideMark/>
          </w:tcPr>
          <w:p w14:paraId="53B3C1CE"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b/>
                <w:bCs/>
                <w:sz w:val="22"/>
                <w:szCs w:val="22"/>
              </w:rPr>
              <w:t>11. Kalkınma Planı</w:t>
            </w:r>
          </w:p>
        </w:tc>
        <w:tc>
          <w:tcPr>
            <w:tcW w:w="0" w:type="auto"/>
            <w:shd w:val="clear" w:color="auto" w:fill="ECECEC"/>
            <w:tcMar>
              <w:top w:w="15" w:type="dxa"/>
              <w:left w:w="45" w:type="dxa"/>
              <w:bottom w:w="15" w:type="dxa"/>
              <w:right w:w="45" w:type="dxa"/>
            </w:tcMar>
            <w:hideMark/>
          </w:tcPr>
          <w:p w14:paraId="321EEE07"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b/>
                <w:bCs/>
                <w:sz w:val="22"/>
                <w:szCs w:val="22"/>
              </w:rPr>
              <w:t>12. Kalkınma Planı</w:t>
            </w:r>
          </w:p>
        </w:tc>
      </w:tr>
      <w:tr w:rsidR="00C5043A" w:rsidRPr="00F56B37" w14:paraId="3EAB6857" w14:textId="77777777" w:rsidTr="003C6E98">
        <w:tc>
          <w:tcPr>
            <w:tcW w:w="0" w:type="auto"/>
            <w:tcMar>
              <w:top w:w="15" w:type="dxa"/>
              <w:left w:w="45" w:type="dxa"/>
              <w:bottom w:w="15" w:type="dxa"/>
              <w:right w:w="45" w:type="dxa"/>
            </w:tcMar>
            <w:hideMark/>
          </w:tcPr>
          <w:p w14:paraId="4042792C"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Temel Yaklaşım</w:t>
            </w:r>
          </w:p>
        </w:tc>
        <w:tc>
          <w:tcPr>
            <w:tcW w:w="0" w:type="auto"/>
            <w:tcMar>
              <w:top w:w="15" w:type="dxa"/>
              <w:left w:w="45" w:type="dxa"/>
              <w:bottom w:w="15" w:type="dxa"/>
              <w:right w:w="45" w:type="dxa"/>
            </w:tcMar>
            <w:hideMark/>
          </w:tcPr>
          <w:p w14:paraId="512F61E1"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Yerli üretimi başlatma</w:t>
            </w:r>
          </w:p>
        </w:tc>
        <w:tc>
          <w:tcPr>
            <w:tcW w:w="0" w:type="auto"/>
            <w:tcMar>
              <w:top w:w="15" w:type="dxa"/>
              <w:left w:w="45" w:type="dxa"/>
              <w:bottom w:w="15" w:type="dxa"/>
              <w:right w:w="45" w:type="dxa"/>
            </w:tcMar>
            <w:hideMark/>
          </w:tcPr>
          <w:p w14:paraId="21CAC6DD"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Yerli ve milli üretimi güçlendirme</w:t>
            </w:r>
          </w:p>
        </w:tc>
        <w:tc>
          <w:tcPr>
            <w:tcW w:w="0" w:type="auto"/>
            <w:tcMar>
              <w:top w:w="15" w:type="dxa"/>
              <w:left w:w="45" w:type="dxa"/>
              <w:bottom w:w="15" w:type="dxa"/>
              <w:right w:w="45" w:type="dxa"/>
            </w:tcMar>
            <w:hideMark/>
          </w:tcPr>
          <w:p w14:paraId="7B3BC2C1"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Yüksek teknoloji ve rekabet</w:t>
            </w:r>
          </w:p>
        </w:tc>
      </w:tr>
      <w:tr w:rsidR="00C5043A" w:rsidRPr="00F56B37" w14:paraId="0D45E735" w14:textId="77777777" w:rsidTr="003C6E98">
        <w:tc>
          <w:tcPr>
            <w:tcW w:w="0" w:type="auto"/>
            <w:tcMar>
              <w:top w:w="15" w:type="dxa"/>
              <w:left w:w="45" w:type="dxa"/>
              <w:bottom w:w="15" w:type="dxa"/>
              <w:right w:w="45" w:type="dxa"/>
            </w:tcMar>
            <w:hideMark/>
          </w:tcPr>
          <w:p w14:paraId="50CE9FC1"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Ana Hedef</w:t>
            </w:r>
          </w:p>
        </w:tc>
        <w:tc>
          <w:tcPr>
            <w:tcW w:w="0" w:type="auto"/>
            <w:tcMar>
              <w:top w:w="15" w:type="dxa"/>
              <w:left w:w="45" w:type="dxa"/>
              <w:bottom w:w="15" w:type="dxa"/>
              <w:right w:w="45" w:type="dxa"/>
            </w:tcMar>
            <w:hideMark/>
          </w:tcPr>
          <w:p w14:paraId="21D39A43"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İthal bağımlılığını azaltmak</w:t>
            </w:r>
          </w:p>
        </w:tc>
        <w:tc>
          <w:tcPr>
            <w:tcW w:w="0" w:type="auto"/>
            <w:tcMar>
              <w:top w:w="15" w:type="dxa"/>
              <w:left w:w="45" w:type="dxa"/>
              <w:bottom w:w="15" w:type="dxa"/>
              <w:right w:w="45" w:type="dxa"/>
            </w:tcMar>
            <w:hideMark/>
          </w:tcPr>
          <w:p w14:paraId="4DD1CC70"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Ar-</w:t>
            </w:r>
            <w:proofErr w:type="spellStart"/>
            <w:r w:rsidRPr="00F56B37">
              <w:rPr>
                <w:rFonts w:asciiTheme="majorHAnsi" w:hAnsiTheme="majorHAnsi"/>
                <w:sz w:val="22"/>
                <w:szCs w:val="22"/>
              </w:rPr>
              <w:t>Ge</w:t>
            </w:r>
            <w:proofErr w:type="spellEnd"/>
            <w:r w:rsidRPr="00F56B37">
              <w:rPr>
                <w:rFonts w:asciiTheme="majorHAnsi" w:hAnsiTheme="majorHAnsi"/>
                <w:sz w:val="22"/>
                <w:szCs w:val="22"/>
              </w:rPr>
              <w:t xml:space="preserve"> ve yerlileştirme</w:t>
            </w:r>
          </w:p>
        </w:tc>
        <w:tc>
          <w:tcPr>
            <w:tcW w:w="0" w:type="auto"/>
            <w:tcMar>
              <w:top w:w="15" w:type="dxa"/>
              <w:left w:w="45" w:type="dxa"/>
              <w:bottom w:w="15" w:type="dxa"/>
              <w:right w:w="45" w:type="dxa"/>
            </w:tcMar>
            <w:hideMark/>
          </w:tcPr>
          <w:p w14:paraId="049CC533"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Yüksek katma değerli üretim</w:t>
            </w:r>
          </w:p>
        </w:tc>
      </w:tr>
      <w:tr w:rsidR="00C5043A" w:rsidRPr="00F56B37" w14:paraId="54492140" w14:textId="77777777" w:rsidTr="003C6E98">
        <w:tc>
          <w:tcPr>
            <w:tcW w:w="0" w:type="auto"/>
            <w:tcMar>
              <w:top w:w="15" w:type="dxa"/>
              <w:left w:w="45" w:type="dxa"/>
              <w:bottom w:w="15" w:type="dxa"/>
              <w:right w:w="45" w:type="dxa"/>
            </w:tcMar>
            <w:hideMark/>
          </w:tcPr>
          <w:p w14:paraId="4DC3A023"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Konumlandırma</w:t>
            </w:r>
          </w:p>
        </w:tc>
        <w:tc>
          <w:tcPr>
            <w:tcW w:w="0" w:type="auto"/>
            <w:tcMar>
              <w:top w:w="15" w:type="dxa"/>
              <w:left w:w="45" w:type="dxa"/>
              <w:bottom w:w="15" w:type="dxa"/>
              <w:right w:w="45" w:type="dxa"/>
            </w:tcMar>
            <w:hideMark/>
          </w:tcPr>
          <w:p w14:paraId="64E34E48"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İlk kez sistematik ele alındı</w:t>
            </w:r>
          </w:p>
        </w:tc>
        <w:tc>
          <w:tcPr>
            <w:tcW w:w="0" w:type="auto"/>
            <w:tcMar>
              <w:top w:w="15" w:type="dxa"/>
              <w:left w:w="45" w:type="dxa"/>
              <w:bottom w:w="15" w:type="dxa"/>
              <w:right w:w="45" w:type="dxa"/>
            </w:tcMar>
            <w:hideMark/>
          </w:tcPr>
          <w:p w14:paraId="7F3F0BC0"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Öncelikli sektör tanımlandı</w:t>
            </w:r>
          </w:p>
        </w:tc>
        <w:tc>
          <w:tcPr>
            <w:tcW w:w="0" w:type="auto"/>
            <w:tcMar>
              <w:top w:w="15" w:type="dxa"/>
              <w:left w:w="45" w:type="dxa"/>
              <w:bottom w:w="15" w:type="dxa"/>
              <w:right w:w="45" w:type="dxa"/>
            </w:tcMar>
            <w:hideMark/>
          </w:tcPr>
          <w:p w14:paraId="30B2BEA9"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Stratejik sektör yapıldı</w:t>
            </w:r>
          </w:p>
        </w:tc>
      </w:tr>
      <w:tr w:rsidR="00C5043A" w:rsidRPr="00F56B37" w14:paraId="55A9BA01" w14:textId="77777777" w:rsidTr="003C6E98">
        <w:tc>
          <w:tcPr>
            <w:tcW w:w="0" w:type="auto"/>
            <w:tcMar>
              <w:top w:w="15" w:type="dxa"/>
              <w:left w:w="45" w:type="dxa"/>
              <w:bottom w:w="15" w:type="dxa"/>
              <w:right w:w="45" w:type="dxa"/>
            </w:tcMar>
            <w:hideMark/>
          </w:tcPr>
          <w:p w14:paraId="148D7583"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Ar-</w:t>
            </w:r>
            <w:proofErr w:type="spellStart"/>
            <w:r w:rsidRPr="00F56B37">
              <w:rPr>
                <w:rFonts w:asciiTheme="majorHAnsi" w:hAnsiTheme="majorHAnsi"/>
                <w:sz w:val="22"/>
                <w:szCs w:val="22"/>
              </w:rPr>
              <w:t>Ge</w:t>
            </w:r>
            <w:proofErr w:type="spellEnd"/>
            <w:r w:rsidRPr="00F56B37">
              <w:rPr>
                <w:rFonts w:asciiTheme="majorHAnsi" w:hAnsiTheme="majorHAnsi"/>
                <w:sz w:val="22"/>
                <w:szCs w:val="22"/>
              </w:rPr>
              <w:t xml:space="preserve"> Politikası</w:t>
            </w:r>
          </w:p>
        </w:tc>
        <w:tc>
          <w:tcPr>
            <w:tcW w:w="0" w:type="auto"/>
            <w:tcMar>
              <w:top w:w="15" w:type="dxa"/>
              <w:left w:w="45" w:type="dxa"/>
              <w:bottom w:w="15" w:type="dxa"/>
              <w:right w:w="45" w:type="dxa"/>
            </w:tcMar>
            <w:hideMark/>
          </w:tcPr>
          <w:p w14:paraId="11E1CD3A"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Başlangıç düzeyi teşvik</w:t>
            </w:r>
          </w:p>
        </w:tc>
        <w:tc>
          <w:tcPr>
            <w:tcW w:w="0" w:type="auto"/>
            <w:tcMar>
              <w:top w:w="15" w:type="dxa"/>
              <w:left w:w="45" w:type="dxa"/>
              <w:bottom w:w="15" w:type="dxa"/>
              <w:right w:w="45" w:type="dxa"/>
            </w:tcMar>
            <w:hideMark/>
          </w:tcPr>
          <w:p w14:paraId="1E8AEB1C"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Ar-</w:t>
            </w:r>
            <w:proofErr w:type="spellStart"/>
            <w:r w:rsidRPr="00F56B37">
              <w:rPr>
                <w:rFonts w:asciiTheme="majorHAnsi" w:hAnsiTheme="majorHAnsi"/>
                <w:sz w:val="22"/>
                <w:szCs w:val="22"/>
              </w:rPr>
              <w:t>Ge</w:t>
            </w:r>
            <w:proofErr w:type="spellEnd"/>
            <w:r w:rsidRPr="00F56B37">
              <w:rPr>
                <w:rFonts w:asciiTheme="majorHAnsi" w:hAnsiTheme="majorHAnsi"/>
                <w:sz w:val="22"/>
                <w:szCs w:val="22"/>
              </w:rPr>
              <w:t xml:space="preserve"> ve inovasyon artışı</w:t>
            </w:r>
          </w:p>
        </w:tc>
        <w:tc>
          <w:tcPr>
            <w:tcW w:w="0" w:type="auto"/>
            <w:tcMar>
              <w:top w:w="15" w:type="dxa"/>
              <w:left w:w="45" w:type="dxa"/>
              <w:bottom w:w="15" w:type="dxa"/>
              <w:right w:w="45" w:type="dxa"/>
            </w:tcMar>
            <w:hideMark/>
          </w:tcPr>
          <w:p w14:paraId="526A5E1F"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Derin teknoloji odaklı</w:t>
            </w:r>
          </w:p>
        </w:tc>
      </w:tr>
      <w:tr w:rsidR="00C5043A" w:rsidRPr="00F56B37" w14:paraId="79C7D11E" w14:textId="77777777" w:rsidTr="003C6E98">
        <w:tc>
          <w:tcPr>
            <w:tcW w:w="0" w:type="auto"/>
            <w:tcMar>
              <w:top w:w="15" w:type="dxa"/>
              <w:left w:w="45" w:type="dxa"/>
              <w:bottom w:w="15" w:type="dxa"/>
              <w:right w:w="45" w:type="dxa"/>
            </w:tcMar>
            <w:hideMark/>
          </w:tcPr>
          <w:p w14:paraId="6B51A408"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Üretim Modeli</w:t>
            </w:r>
          </w:p>
        </w:tc>
        <w:tc>
          <w:tcPr>
            <w:tcW w:w="0" w:type="auto"/>
            <w:tcMar>
              <w:top w:w="15" w:type="dxa"/>
              <w:left w:w="45" w:type="dxa"/>
              <w:bottom w:w="15" w:type="dxa"/>
              <w:right w:w="45" w:type="dxa"/>
            </w:tcMar>
            <w:hideMark/>
          </w:tcPr>
          <w:p w14:paraId="360EC7C9"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Temel imalat altyapısı</w:t>
            </w:r>
          </w:p>
        </w:tc>
        <w:tc>
          <w:tcPr>
            <w:tcW w:w="0" w:type="auto"/>
            <w:tcMar>
              <w:top w:w="15" w:type="dxa"/>
              <w:left w:w="45" w:type="dxa"/>
              <w:bottom w:w="15" w:type="dxa"/>
              <w:right w:w="45" w:type="dxa"/>
            </w:tcMar>
            <w:hideMark/>
          </w:tcPr>
          <w:p w14:paraId="70132DAD"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Teknoloji odaklı üretim</w:t>
            </w:r>
          </w:p>
        </w:tc>
        <w:tc>
          <w:tcPr>
            <w:tcW w:w="0" w:type="auto"/>
            <w:tcMar>
              <w:top w:w="15" w:type="dxa"/>
              <w:left w:w="45" w:type="dxa"/>
              <w:bottom w:w="15" w:type="dxa"/>
              <w:right w:w="45" w:type="dxa"/>
            </w:tcMar>
            <w:hideMark/>
          </w:tcPr>
          <w:p w14:paraId="2ACC46E0"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İleri teknoloji üretim</w:t>
            </w:r>
          </w:p>
        </w:tc>
      </w:tr>
      <w:tr w:rsidR="00C5043A" w:rsidRPr="00F56B37" w14:paraId="782D4FBA" w14:textId="77777777" w:rsidTr="003C6E98">
        <w:tc>
          <w:tcPr>
            <w:tcW w:w="0" w:type="auto"/>
            <w:tcMar>
              <w:top w:w="15" w:type="dxa"/>
              <w:left w:w="45" w:type="dxa"/>
              <w:bottom w:w="15" w:type="dxa"/>
              <w:right w:w="45" w:type="dxa"/>
            </w:tcMar>
            <w:hideMark/>
          </w:tcPr>
          <w:p w14:paraId="01AE72A0"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Mekanizmalar</w:t>
            </w:r>
          </w:p>
        </w:tc>
        <w:tc>
          <w:tcPr>
            <w:tcW w:w="0" w:type="auto"/>
            <w:tcMar>
              <w:top w:w="15" w:type="dxa"/>
              <w:left w:w="45" w:type="dxa"/>
              <w:bottom w:w="15" w:type="dxa"/>
              <w:right w:w="45" w:type="dxa"/>
            </w:tcMar>
            <w:hideMark/>
          </w:tcPr>
          <w:p w14:paraId="1C700805"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Kamu alımları, teşvikler</w:t>
            </w:r>
          </w:p>
        </w:tc>
        <w:tc>
          <w:tcPr>
            <w:tcW w:w="0" w:type="auto"/>
            <w:tcMar>
              <w:top w:w="15" w:type="dxa"/>
              <w:left w:w="45" w:type="dxa"/>
              <w:bottom w:w="15" w:type="dxa"/>
              <w:right w:w="45" w:type="dxa"/>
            </w:tcMar>
            <w:hideMark/>
          </w:tcPr>
          <w:p w14:paraId="10F05B86"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TÜBİTAK, KOSGEB artışı</w:t>
            </w:r>
          </w:p>
        </w:tc>
        <w:tc>
          <w:tcPr>
            <w:tcW w:w="0" w:type="auto"/>
            <w:tcMar>
              <w:top w:w="15" w:type="dxa"/>
              <w:left w:w="45" w:type="dxa"/>
              <w:bottom w:w="15" w:type="dxa"/>
              <w:right w:w="45" w:type="dxa"/>
            </w:tcMar>
            <w:hideMark/>
          </w:tcPr>
          <w:p w14:paraId="6FF3D488"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Bütüncül destek ekosistemi</w:t>
            </w:r>
          </w:p>
        </w:tc>
      </w:tr>
      <w:tr w:rsidR="00C5043A" w:rsidRPr="00F56B37" w14:paraId="0598D736" w14:textId="77777777" w:rsidTr="003C6E98">
        <w:tc>
          <w:tcPr>
            <w:tcW w:w="0" w:type="auto"/>
            <w:tcMar>
              <w:top w:w="15" w:type="dxa"/>
              <w:left w:w="45" w:type="dxa"/>
              <w:bottom w:w="15" w:type="dxa"/>
              <w:right w:w="45" w:type="dxa"/>
            </w:tcMar>
            <w:hideMark/>
          </w:tcPr>
          <w:p w14:paraId="7D58892E"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Yerlileştirme</w:t>
            </w:r>
          </w:p>
        </w:tc>
        <w:tc>
          <w:tcPr>
            <w:tcW w:w="0" w:type="auto"/>
            <w:tcMar>
              <w:top w:w="15" w:type="dxa"/>
              <w:left w:w="45" w:type="dxa"/>
              <w:bottom w:w="15" w:type="dxa"/>
              <w:right w:w="45" w:type="dxa"/>
            </w:tcMar>
            <w:hideMark/>
          </w:tcPr>
          <w:p w14:paraId="4893983B"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Başlangıç aşaması</w:t>
            </w:r>
          </w:p>
        </w:tc>
        <w:tc>
          <w:tcPr>
            <w:tcW w:w="0" w:type="auto"/>
            <w:tcMar>
              <w:top w:w="15" w:type="dxa"/>
              <w:left w:w="45" w:type="dxa"/>
              <w:bottom w:w="15" w:type="dxa"/>
              <w:right w:w="45" w:type="dxa"/>
            </w:tcMar>
            <w:hideMark/>
          </w:tcPr>
          <w:p w14:paraId="6143E646"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Güçlendirme ve yaygınlaşma</w:t>
            </w:r>
          </w:p>
        </w:tc>
        <w:tc>
          <w:tcPr>
            <w:tcW w:w="0" w:type="auto"/>
            <w:tcMar>
              <w:top w:w="15" w:type="dxa"/>
              <w:left w:w="45" w:type="dxa"/>
              <w:bottom w:w="15" w:type="dxa"/>
              <w:right w:w="45" w:type="dxa"/>
            </w:tcMar>
            <w:hideMark/>
          </w:tcPr>
          <w:p w14:paraId="04E5F947"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Kritik ürünlerde millileşme</w:t>
            </w:r>
          </w:p>
        </w:tc>
      </w:tr>
      <w:tr w:rsidR="00C5043A" w:rsidRPr="00F56B37" w14:paraId="680BE539" w14:textId="77777777" w:rsidTr="003C6E98">
        <w:tc>
          <w:tcPr>
            <w:tcW w:w="0" w:type="auto"/>
            <w:tcMar>
              <w:top w:w="15" w:type="dxa"/>
              <w:left w:w="45" w:type="dxa"/>
              <w:bottom w:w="15" w:type="dxa"/>
              <w:right w:w="45" w:type="dxa"/>
            </w:tcMar>
            <w:hideMark/>
          </w:tcPr>
          <w:p w14:paraId="5384F1DB"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Dijitalleşme</w:t>
            </w:r>
          </w:p>
        </w:tc>
        <w:tc>
          <w:tcPr>
            <w:tcW w:w="0" w:type="auto"/>
            <w:tcMar>
              <w:top w:w="15" w:type="dxa"/>
              <w:left w:w="45" w:type="dxa"/>
              <w:bottom w:w="15" w:type="dxa"/>
              <w:right w:w="45" w:type="dxa"/>
            </w:tcMar>
            <w:hideMark/>
          </w:tcPr>
          <w:p w14:paraId="2E3F4416"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Sınırlı düzeyde</w:t>
            </w:r>
          </w:p>
        </w:tc>
        <w:tc>
          <w:tcPr>
            <w:tcW w:w="0" w:type="auto"/>
            <w:tcMar>
              <w:top w:w="15" w:type="dxa"/>
              <w:left w:w="45" w:type="dxa"/>
              <w:bottom w:w="15" w:type="dxa"/>
              <w:right w:w="45" w:type="dxa"/>
            </w:tcMar>
            <w:hideMark/>
          </w:tcPr>
          <w:p w14:paraId="4C23DE8D"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Başlangıç seviyesi</w:t>
            </w:r>
          </w:p>
        </w:tc>
        <w:tc>
          <w:tcPr>
            <w:tcW w:w="0" w:type="auto"/>
            <w:tcMar>
              <w:top w:w="15" w:type="dxa"/>
              <w:left w:w="45" w:type="dxa"/>
              <w:bottom w:w="15" w:type="dxa"/>
              <w:right w:w="45" w:type="dxa"/>
            </w:tcMar>
            <w:hideMark/>
          </w:tcPr>
          <w:p w14:paraId="171DA9E8"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Dijital sağlık ve yapay zekâ</w:t>
            </w:r>
          </w:p>
        </w:tc>
      </w:tr>
    </w:tbl>
    <w:p w14:paraId="00DCC44E" w14:textId="77777777" w:rsidR="0094268C" w:rsidRDefault="0094268C" w:rsidP="00C5043A">
      <w:pPr>
        <w:spacing w:before="180" w:after="60" w:line="240" w:lineRule="auto"/>
        <w:jc w:val="both"/>
        <w:rPr>
          <w:rFonts w:asciiTheme="majorHAnsi" w:hAnsiTheme="majorHAnsi"/>
          <w:b/>
          <w:bCs/>
          <w:color w:val="000000"/>
        </w:rPr>
      </w:pPr>
    </w:p>
    <w:p w14:paraId="4E915AD6" w14:textId="77777777" w:rsidR="001B58A0" w:rsidRDefault="001B58A0" w:rsidP="00C5043A">
      <w:pPr>
        <w:spacing w:before="180" w:after="60" w:line="240" w:lineRule="auto"/>
        <w:jc w:val="both"/>
        <w:rPr>
          <w:rFonts w:asciiTheme="majorHAnsi" w:hAnsiTheme="majorHAnsi"/>
          <w:b/>
          <w:bCs/>
          <w:color w:val="000000"/>
        </w:rPr>
      </w:pPr>
    </w:p>
    <w:p w14:paraId="011A24C6" w14:textId="77777777" w:rsidR="00815D1C" w:rsidRDefault="00815D1C" w:rsidP="00C5043A">
      <w:pPr>
        <w:spacing w:before="180" w:after="60" w:line="240" w:lineRule="auto"/>
        <w:jc w:val="both"/>
        <w:rPr>
          <w:rFonts w:asciiTheme="majorHAnsi" w:hAnsiTheme="majorHAnsi"/>
          <w:b/>
          <w:bCs/>
          <w:color w:val="000000"/>
        </w:rPr>
      </w:pPr>
    </w:p>
    <w:p w14:paraId="2B65A189" w14:textId="7584C22D" w:rsidR="00C5043A" w:rsidRPr="009515C4" w:rsidRDefault="00C5043A" w:rsidP="009515C4">
      <w:pPr>
        <w:pStyle w:val="Stil2"/>
      </w:pPr>
      <w:bookmarkStart w:id="66" w:name="_Toc233189761"/>
      <w:bookmarkStart w:id="67" w:name="_Toc233622440"/>
      <w:r w:rsidRPr="009515C4">
        <w:lastRenderedPageBreak/>
        <w:t>4. Dış Ticaret Dengesinde Yapısal Dönüşüm: "Tornavida Sanayisinden" Üretim Ekosistemine</w:t>
      </w:r>
      <w:bookmarkEnd w:id="66"/>
      <w:bookmarkEnd w:id="67"/>
    </w:p>
    <w:p w14:paraId="74F2D8D6" w14:textId="77777777" w:rsidR="00C5043A" w:rsidRDefault="00C5043A" w:rsidP="001B58A0">
      <w:pPr>
        <w:spacing w:after="120" w:line="240" w:lineRule="auto"/>
        <w:jc w:val="both"/>
        <w:rPr>
          <w:rFonts w:asciiTheme="majorHAnsi" w:hAnsiTheme="majorHAnsi"/>
          <w:color w:val="000000"/>
          <w:sz w:val="22"/>
          <w:szCs w:val="22"/>
        </w:rPr>
      </w:pPr>
      <w:r w:rsidRPr="00F56B37">
        <w:rPr>
          <w:rFonts w:asciiTheme="majorHAnsi" w:hAnsiTheme="majorHAnsi"/>
          <w:color w:val="000000"/>
          <w:sz w:val="22"/>
          <w:szCs w:val="22"/>
        </w:rPr>
        <w:t>Sektörel gelişimde en kritik konu, endüstrinin "montaj hattı" (tornavida sanayisi) ile "gerçek üretim" kapasitesi arasındaki sınırdır. Türkiye tıbbi cihaz endüstrisinin bu sınırdaki konumunu anlamak için dış ticaret verilerinin tarihsel kırılma noktalarını incelemek elzemdir. 2024 yılı itibarıyla Türkiye’nin tıbbi cihaz ihracatı 1,256 milyar dolar, ithalatı ise 2,684 milyar dolar olarak gerçekleşmiş; toplam dış ticaret hacmi 3,94 milyar dolar düzeyine erişmiştir. Bu veriler, Türkiye’nin tıbbi cihaz ihracatının 2000 yılı baz alındığında 41,87 kat gibi dramatik bir ivmeyle büyüdüğünü ortaya koymaktadır.</w:t>
      </w:r>
    </w:p>
    <w:p w14:paraId="2BE0D912" w14:textId="77777777" w:rsidR="0094268C" w:rsidRPr="00F56B37" w:rsidRDefault="0094268C" w:rsidP="00F033B4">
      <w:pPr>
        <w:pStyle w:val="Stil2"/>
      </w:pPr>
    </w:p>
    <w:p w14:paraId="2375824E" w14:textId="77777777" w:rsidR="00C5043A" w:rsidRPr="009515C4" w:rsidRDefault="00C5043A" w:rsidP="009515C4">
      <w:pPr>
        <w:pStyle w:val="Stil3"/>
      </w:pPr>
      <w:bookmarkStart w:id="68" w:name="_Toc233189762"/>
      <w:bookmarkStart w:id="69" w:name="_Toc233622441"/>
      <w:r w:rsidRPr="009515C4">
        <w:t>4.1. İhracatın İthalatı Karşılama Oranındaki Tarihsel Evrim</w:t>
      </w:r>
      <w:bookmarkEnd w:id="68"/>
      <w:bookmarkEnd w:id="69"/>
    </w:p>
    <w:p w14:paraId="6E14A7D9" w14:textId="77777777" w:rsidR="00C5043A" w:rsidRPr="00F56B37" w:rsidRDefault="00C5043A" w:rsidP="001B58A0">
      <w:pPr>
        <w:spacing w:after="120" w:line="240" w:lineRule="auto"/>
        <w:jc w:val="both"/>
        <w:rPr>
          <w:rFonts w:asciiTheme="majorHAnsi" w:hAnsiTheme="majorHAnsi"/>
          <w:color w:val="000000"/>
          <w:sz w:val="22"/>
          <w:szCs w:val="22"/>
        </w:rPr>
      </w:pPr>
      <w:r w:rsidRPr="00F56B37">
        <w:rPr>
          <w:rFonts w:asciiTheme="majorHAnsi" w:hAnsiTheme="majorHAnsi"/>
          <w:color w:val="000000"/>
          <w:sz w:val="22"/>
          <w:szCs w:val="22"/>
        </w:rPr>
        <w:t>Sektördeki teknolojik derinleşmenin ve yerlileşme stratejilerinin en somut makroekonomik kanıtı, ihracatın ithalatı karşılama oranındaki (İİKO) sürekli artıştır. 2002 yılında %14,0 gibi oldukça düşük bir seviyede seyreden bu oran, Sağlıkta Dönüşüm Programı ile atılan adımlar sayesinde 2010 yılında %23,0'e yükselmiştir. COVID-19 pandemisinin küresel tedarik zincirlerinde yarattığı kriz, yerli üretimi stratejik bir zorunluluk haline getirmiştir. Bu dönemde alınan önlemlerle İİKO, 2020 yılında %42,0'ye ulaşmış ve 2024 yılı sonu itibarıyla %46,8 seviyesinde stabilize olmuştur.</w:t>
      </w:r>
    </w:p>
    <w:p w14:paraId="297834E8" w14:textId="77777777" w:rsidR="00C5043A" w:rsidRPr="00F56B37" w:rsidRDefault="00C5043A" w:rsidP="00C5043A">
      <w:pPr>
        <w:spacing w:before="90" w:after="30" w:line="240" w:lineRule="auto"/>
        <w:jc w:val="both"/>
        <w:rPr>
          <w:rFonts w:asciiTheme="majorHAnsi" w:hAnsiTheme="majorHAnsi"/>
          <w:color w:val="000000"/>
          <w:sz w:val="22"/>
          <w:szCs w:val="22"/>
        </w:rPr>
      </w:pPr>
      <w:r w:rsidRPr="00F56B37">
        <w:rPr>
          <w:rFonts w:asciiTheme="majorHAnsi" w:hAnsiTheme="majorHAnsi"/>
          <w:b/>
          <w:bCs/>
          <w:color w:val="000000"/>
          <w:sz w:val="22"/>
          <w:szCs w:val="22"/>
        </w:rPr>
        <w:t>Tablo 3: Türkiye Tıbbi Cihaz Sektörü Dış Ticaret Göstergeleri</w:t>
      </w:r>
    </w:p>
    <w:tbl>
      <w:tblPr>
        <w:tblW w:w="7932" w:type="dxa"/>
        <w:tblCellMar>
          <w:top w:w="15" w:type="dxa"/>
          <w:left w:w="15" w:type="dxa"/>
          <w:bottom w:w="15" w:type="dxa"/>
          <w:right w:w="15" w:type="dxa"/>
        </w:tblCellMar>
        <w:tblLook w:val="04A0" w:firstRow="1" w:lastRow="0" w:firstColumn="1" w:lastColumn="0" w:noHBand="0" w:noVBand="1"/>
      </w:tblPr>
      <w:tblGrid>
        <w:gridCol w:w="551"/>
        <w:gridCol w:w="3614"/>
        <w:gridCol w:w="3767"/>
      </w:tblGrid>
      <w:tr w:rsidR="00C5043A" w:rsidRPr="00F56B37" w14:paraId="633DD407" w14:textId="77777777" w:rsidTr="003C6E98">
        <w:tc>
          <w:tcPr>
            <w:tcW w:w="0" w:type="auto"/>
            <w:shd w:val="clear" w:color="auto" w:fill="ECECEC"/>
            <w:tcMar>
              <w:top w:w="15" w:type="dxa"/>
              <w:left w:w="45" w:type="dxa"/>
              <w:bottom w:w="15" w:type="dxa"/>
              <w:right w:w="45" w:type="dxa"/>
            </w:tcMar>
            <w:hideMark/>
          </w:tcPr>
          <w:p w14:paraId="0392728A"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b/>
                <w:bCs/>
                <w:sz w:val="22"/>
                <w:szCs w:val="22"/>
              </w:rPr>
              <w:t>Yıl</w:t>
            </w:r>
          </w:p>
        </w:tc>
        <w:tc>
          <w:tcPr>
            <w:tcW w:w="0" w:type="auto"/>
            <w:shd w:val="clear" w:color="auto" w:fill="ECECEC"/>
            <w:tcMar>
              <w:top w:w="15" w:type="dxa"/>
              <w:left w:w="45" w:type="dxa"/>
              <w:bottom w:w="15" w:type="dxa"/>
              <w:right w:w="45" w:type="dxa"/>
            </w:tcMar>
            <w:hideMark/>
          </w:tcPr>
          <w:p w14:paraId="2440CBD6"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b/>
                <w:bCs/>
                <w:sz w:val="22"/>
                <w:szCs w:val="22"/>
              </w:rPr>
              <w:t>İhracatın İthalatı Karşılama Oranı (İİKO)</w:t>
            </w:r>
          </w:p>
        </w:tc>
        <w:tc>
          <w:tcPr>
            <w:tcW w:w="0" w:type="auto"/>
            <w:shd w:val="clear" w:color="auto" w:fill="ECECEC"/>
            <w:tcMar>
              <w:top w:w="15" w:type="dxa"/>
              <w:left w:w="45" w:type="dxa"/>
              <w:bottom w:w="15" w:type="dxa"/>
              <w:right w:w="45" w:type="dxa"/>
            </w:tcMar>
            <w:hideMark/>
          </w:tcPr>
          <w:p w14:paraId="64D890F4"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b/>
                <w:bCs/>
                <w:sz w:val="22"/>
                <w:szCs w:val="22"/>
              </w:rPr>
              <w:t>Sektörel Dönüşüm Dinamiği</w:t>
            </w:r>
          </w:p>
        </w:tc>
      </w:tr>
      <w:tr w:rsidR="00C5043A" w:rsidRPr="00F56B37" w14:paraId="64DFEAF1" w14:textId="77777777" w:rsidTr="003C6E98">
        <w:tc>
          <w:tcPr>
            <w:tcW w:w="0" w:type="auto"/>
            <w:tcMar>
              <w:top w:w="15" w:type="dxa"/>
              <w:left w:w="45" w:type="dxa"/>
              <w:bottom w:w="15" w:type="dxa"/>
              <w:right w:w="45" w:type="dxa"/>
            </w:tcMar>
            <w:hideMark/>
          </w:tcPr>
          <w:p w14:paraId="55FC0641"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2002</w:t>
            </w:r>
          </w:p>
        </w:tc>
        <w:tc>
          <w:tcPr>
            <w:tcW w:w="0" w:type="auto"/>
            <w:tcMar>
              <w:top w:w="15" w:type="dxa"/>
              <w:left w:w="45" w:type="dxa"/>
              <w:bottom w:w="15" w:type="dxa"/>
              <w:right w:w="45" w:type="dxa"/>
            </w:tcMar>
            <w:hideMark/>
          </w:tcPr>
          <w:p w14:paraId="4088D32A"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%14,0</w:t>
            </w:r>
          </w:p>
        </w:tc>
        <w:tc>
          <w:tcPr>
            <w:tcW w:w="0" w:type="auto"/>
            <w:tcMar>
              <w:top w:w="15" w:type="dxa"/>
              <w:left w:w="45" w:type="dxa"/>
              <w:bottom w:w="15" w:type="dxa"/>
              <w:right w:w="45" w:type="dxa"/>
            </w:tcMar>
            <w:hideMark/>
          </w:tcPr>
          <w:p w14:paraId="5C19CD25"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Distribütörlük/İthalat Ağırlıklı Yapı</w:t>
            </w:r>
          </w:p>
        </w:tc>
      </w:tr>
      <w:tr w:rsidR="00C5043A" w:rsidRPr="00F56B37" w14:paraId="1ABBAC95" w14:textId="77777777" w:rsidTr="003C6E98">
        <w:tc>
          <w:tcPr>
            <w:tcW w:w="0" w:type="auto"/>
            <w:tcMar>
              <w:top w:w="15" w:type="dxa"/>
              <w:left w:w="45" w:type="dxa"/>
              <w:bottom w:w="15" w:type="dxa"/>
              <w:right w:w="45" w:type="dxa"/>
            </w:tcMar>
            <w:hideMark/>
          </w:tcPr>
          <w:p w14:paraId="7D450BF8"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2010</w:t>
            </w:r>
          </w:p>
        </w:tc>
        <w:tc>
          <w:tcPr>
            <w:tcW w:w="0" w:type="auto"/>
            <w:tcMar>
              <w:top w:w="15" w:type="dxa"/>
              <w:left w:w="45" w:type="dxa"/>
              <w:bottom w:w="15" w:type="dxa"/>
              <w:right w:w="45" w:type="dxa"/>
            </w:tcMar>
            <w:hideMark/>
          </w:tcPr>
          <w:p w14:paraId="5CE922ED"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%23,0</w:t>
            </w:r>
          </w:p>
        </w:tc>
        <w:tc>
          <w:tcPr>
            <w:tcW w:w="0" w:type="auto"/>
            <w:tcMar>
              <w:top w:w="15" w:type="dxa"/>
              <w:left w:w="45" w:type="dxa"/>
              <w:bottom w:w="15" w:type="dxa"/>
              <w:right w:w="45" w:type="dxa"/>
            </w:tcMar>
            <w:hideMark/>
          </w:tcPr>
          <w:p w14:paraId="76EDC56C"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Sağlıkta Dönüşüm &amp; Kamu Alımları Desteği</w:t>
            </w:r>
          </w:p>
        </w:tc>
      </w:tr>
      <w:tr w:rsidR="00C5043A" w:rsidRPr="00F56B37" w14:paraId="6E2329C1" w14:textId="77777777" w:rsidTr="003C6E98">
        <w:tc>
          <w:tcPr>
            <w:tcW w:w="0" w:type="auto"/>
            <w:tcMar>
              <w:top w:w="15" w:type="dxa"/>
              <w:left w:w="45" w:type="dxa"/>
              <w:bottom w:w="15" w:type="dxa"/>
              <w:right w:w="45" w:type="dxa"/>
            </w:tcMar>
            <w:hideMark/>
          </w:tcPr>
          <w:p w14:paraId="2CD89CC8"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2020</w:t>
            </w:r>
          </w:p>
        </w:tc>
        <w:tc>
          <w:tcPr>
            <w:tcW w:w="0" w:type="auto"/>
            <w:tcMar>
              <w:top w:w="15" w:type="dxa"/>
              <w:left w:w="45" w:type="dxa"/>
              <w:bottom w:w="15" w:type="dxa"/>
              <w:right w:w="45" w:type="dxa"/>
            </w:tcMar>
            <w:hideMark/>
          </w:tcPr>
          <w:p w14:paraId="0D037788"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%42,0</w:t>
            </w:r>
          </w:p>
        </w:tc>
        <w:tc>
          <w:tcPr>
            <w:tcW w:w="0" w:type="auto"/>
            <w:tcMar>
              <w:top w:w="15" w:type="dxa"/>
              <w:left w:w="45" w:type="dxa"/>
              <w:bottom w:w="15" w:type="dxa"/>
              <w:right w:w="45" w:type="dxa"/>
            </w:tcMar>
            <w:hideMark/>
          </w:tcPr>
          <w:p w14:paraId="590D4BD6"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Pandemi Etkisi &amp; Yerli Tedarik Zorunluluğu</w:t>
            </w:r>
          </w:p>
        </w:tc>
      </w:tr>
      <w:tr w:rsidR="00C5043A" w:rsidRPr="00F56B37" w14:paraId="6BA92E2C" w14:textId="77777777" w:rsidTr="003C6E98">
        <w:tc>
          <w:tcPr>
            <w:tcW w:w="0" w:type="auto"/>
            <w:tcMar>
              <w:top w:w="15" w:type="dxa"/>
              <w:left w:w="45" w:type="dxa"/>
              <w:bottom w:w="15" w:type="dxa"/>
              <w:right w:w="45" w:type="dxa"/>
            </w:tcMar>
            <w:hideMark/>
          </w:tcPr>
          <w:p w14:paraId="5605C939"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2024</w:t>
            </w:r>
          </w:p>
        </w:tc>
        <w:tc>
          <w:tcPr>
            <w:tcW w:w="0" w:type="auto"/>
            <w:tcMar>
              <w:top w:w="15" w:type="dxa"/>
              <w:left w:w="45" w:type="dxa"/>
              <w:bottom w:w="15" w:type="dxa"/>
              <w:right w:w="45" w:type="dxa"/>
            </w:tcMar>
            <w:hideMark/>
          </w:tcPr>
          <w:p w14:paraId="37057024"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%46,8</w:t>
            </w:r>
          </w:p>
        </w:tc>
        <w:tc>
          <w:tcPr>
            <w:tcW w:w="0" w:type="auto"/>
            <w:tcMar>
              <w:top w:w="15" w:type="dxa"/>
              <w:left w:w="45" w:type="dxa"/>
              <w:bottom w:w="15" w:type="dxa"/>
              <w:right w:w="45" w:type="dxa"/>
            </w:tcMar>
            <w:hideMark/>
          </w:tcPr>
          <w:p w14:paraId="66ABE626"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Üretim Yetkinliği &amp; Ekosistem Olgunluğu</w:t>
            </w:r>
          </w:p>
        </w:tc>
      </w:tr>
      <w:tr w:rsidR="009515C4" w:rsidRPr="00F56B37" w14:paraId="3507C75A" w14:textId="77777777" w:rsidTr="003C6E98">
        <w:tc>
          <w:tcPr>
            <w:tcW w:w="0" w:type="auto"/>
            <w:tcMar>
              <w:top w:w="15" w:type="dxa"/>
              <w:left w:w="45" w:type="dxa"/>
              <w:bottom w:w="15" w:type="dxa"/>
              <w:right w:w="45" w:type="dxa"/>
            </w:tcMar>
          </w:tcPr>
          <w:p w14:paraId="1C6D598E" w14:textId="77777777" w:rsidR="009515C4" w:rsidRPr="00F56B37" w:rsidRDefault="009515C4" w:rsidP="003C6E98">
            <w:pPr>
              <w:spacing w:after="15" w:line="240" w:lineRule="auto"/>
              <w:jc w:val="both"/>
              <w:rPr>
                <w:rFonts w:asciiTheme="majorHAnsi" w:hAnsiTheme="majorHAnsi"/>
                <w:sz w:val="22"/>
                <w:szCs w:val="22"/>
              </w:rPr>
            </w:pPr>
          </w:p>
        </w:tc>
        <w:tc>
          <w:tcPr>
            <w:tcW w:w="0" w:type="auto"/>
            <w:tcMar>
              <w:top w:w="15" w:type="dxa"/>
              <w:left w:w="45" w:type="dxa"/>
              <w:bottom w:w="15" w:type="dxa"/>
              <w:right w:w="45" w:type="dxa"/>
            </w:tcMar>
          </w:tcPr>
          <w:p w14:paraId="2A115F33" w14:textId="77777777" w:rsidR="009515C4" w:rsidRPr="00F56B37" w:rsidRDefault="009515C4" w:rsidP="003C6E98">
            <w:pPr>
              <w:spacing w:after="15" w:line="240" w:lineRule="auto"/>
              <w:jc w:val="both"/>
              <w:rPr>
                <w:rFonts w:asciiTheme="majorHAnsi" w:hAnsiTheme="majorHAnsi"/>
                <w:sz w:val="22"/>
                <w:szCs w:val="22"/>
              </w:rPr>
            </w:pPr>
          </w:p>
        </w:tc>
        <w:tc>
          <w:tcPr>
            <w:tcW w:w="0" w:type="auto"/>
            <w:tcMar>
              <w:top w:w="15" w:type="dxa"/>
              <w:left w:w="45" w:type="dxa"/>
              <w:bottom w:w="15" w:type="dxa"/>
              <w:right w:w="45" w:type="dxa"/>
            </w:tcMar>
          </w:tcPr>
          <w:p w14:paraId="777DED5C" w14:textId="77777777" w:rsidR="009515C4" w:rsidRPr="00F56B37" w:rsidRDefault="009515C4" w:rsidP="003C6E98">
            <w:pPr>
              <w:spacing w:after="15" w:line="240" w:lineRule="auto"/>
              <w:jc w:val="both"/>
              <w:rPr>
                <w:rFonts w:asciiTheme="majorHAnsi" w:hAnsiTheme="majorHAnsi"/>
                <w:sz w:val="22"/>
                <w:szCs w:val="22"/>
              </w:rPr>
            </w:pPr>
          </w:p>
        </w:tc>
      </w:tr>
    </w:tbl>
    <w:p w14:paraId="545D3D2D" w14:textId="6BF4625A" w:rsidR="00C5043A" w:rsidRPr="009515C4" w:rsidRDefault="00C5043A" w:rsidP="009515C4">
      <w:pPr>
        <w:pStyle w:val="Stil2"/>
      </w:pPr>
      <w:bookmarkStart w:id="70" w:name="_Toc233189763"/>
      <w:bookmarkStart w:id="71" w:name="_Toc233622442"/>
      <w:r w:rsidRPr="009515C4">
        <w:t>5. Kamu Alımları Analizi ve Teknolojik Derinlik Matrisi</w:t>
      </w:r>
      <w:bookmarkEnd w:id="70"/>
      <w:bookmarkEnd w:id="71"/>
    </w:p>
    <w:p w14:paraId="1800D678" w14:textId="77777777" w:rsidR="00C5043A" w:rsidRPr="00F56B37" w:rsidRDefault="00C5043A" w:rsidP="001B58A0">
      <w:pPr>
        <w:spacing w:after="120" w:line="240" w:lineRule="auto"/>
        <w:jc w:val="both"/>
        <w:rPr>
          <w:rFonts w:asciiTheme="majorHAnsi" w:hAnsiTheme="majorHAnsi"/>
          <w:color w:val="000000"/>
          <w:sz w:val="22"/>
          <w:szCs w:val="22"/>
        </w:rPr>
      </w:pPr>
      <w:r w:rsidRPr="00F56B37">
        <w:rPr>
          <w:rFonts w:asciiTheme="majorHAnsi" w:hAnsiTheme="majorHAnsi"/>
          <w:color w:val="000000"/>
          <w:sz w:val="22"/>
          <w:szCs w:val="22"/>
        </w:rPr>
        <w:t xml:space="preserve">Türkiye tıbbi cihaz ekosisteminde yerlilik iddialarının teknolojik derinliğini ve gerçekçi kapasitesini ölçmek açısından, kamu hastanelerinin alım yapıları en sağlıklı gösterge olarak kabul edilmektedir. Kamu alımları pazarı, toplam tıbbi cihaz harcamalarında %71’lik payı ile sektörde mutlak baskın konumdadır. Malzeme Kaynakları Yönetim Sistemi (MKYS) 2024 verileri, kamu hastanelerindeki tıbbi cihaz alımlarının tutar bazında %69,5'inin ithal kaynaklardan, yalnızca %30,5'inin ise yerli üretimden karşılandığını belgelemektedir. Branş bazlı imal/ithal dağılımı, Türkiye'nin hangi alanlarda tam üretici olduğu Tablo </w:t>
      </w:r>
      <w:proofErr w:type="gramStart"/>
      <w:r w:rsidRPr="00F56B37">
        <w:rPr>
          <w:rFonts w:asciiTheme="majorHAnsi" w:hAnsiTheme="majorHAnsi"/>
          <w:color w:val="000000"/>
          <w:sz w:val="22"/>
          <w:szCs w:val="22"/>
        </w:rPr>
        <w:t>4’de</w:t>
      </w:r>
      <w:proofErr w:type="gramEnd"/>
      <w:r w:rsidRPr="00F56B37">
        <w:rPr>
          <w:rFonts w:asciiTheme="majorHAnsi" w:hAnsiTheme="majorHAnsi"/>
          <w:color w:val="000000"/>
          <w:sz w:val="22"/>
          <w:szCs w:val="22"/>
        </w:rPr>
        <w:t xml:space="preserve"> verilmiştir:</w:t>
      </w:r>
    </w:p>
    <w:p w14:paraId="73307B61" w14:textId="77777777" w:rsidR="00C5043A" w:rsidRPr="00F56B37" w:rsidRDefault="00C5043A" w:rsidP="00C5043A">
      <w:pPr>
        <w:spacing w:before="90" w:after="30" w:line="240" w:lineRule="auto"/>
        <w:jc w:val="both"/>
        <w:rPr>
          <w:rFonts w:asciiTheme="majorHAnsi" w:hAnsiTheme="majorHAnsi"/>
          <w:color w:val="000000"/>
          <w:sz w:val="22"/>
          <w:szCs w:val="22"/>
        </w:rPr>
      </w:pPr>
      <w:r w:rsidRPr="00F56B37">
        <w:rPr>
          <w:rFonts w:asciiTheme="majorHAnsi" w:hAnsiTheme="majorHAnsi"/>
          <w:b/>
          <w:bCs/>
          <w:color w:val="000000"/>
          <w:sz w:val="22"/>
          <w:szCs w:val="22"/>
        </w:rPr>
        <w:t>Tablo 4: Branşlara Göre Tıbbi Cihaz ve Malzeme Payları Matrisi</w:t>
      </w:r>
    </w:p>
    <w:tbl>
      <w:tblPr>
        <w:tblW w:w="8516" w:type="dxa"/>
        <w:tblCellMar>
          <w:top w:w="15" w:type="dxa"/>
          <w:left w:w="15" w:type="dxa"/>
          <w:bottom w:w="15" w:type="dxa"/>
          <w:right w:w="15" w:type="dxa"/>
        </w:tblCellMar>
        <w:tblLook w:val="04A0" w:firstRow="1" w:lastRow="0" w:firstColumn="1" w:lastColumn="0" w:noHBand="0" w:noVBand="1"/>
      </w:tblPr>
      <w:tblGrid>
        <w:gridCol w:w="2852"/>
        <w:gridCol w:w="2215"/>
        <w:gridCol w:w="2023"/>
        <w:gridCol w:w="1426"/>
      </w:tblGrid>
      <w:tr w:rsidR="00C5043A" w:rsidRPr="00F56B37" w14:paraId="4D1E6200" w14:textId="77777777" w:rsidTr="003C6E98">
        <w:tc>
          <w:tcPr>
            <w:tcW w:w="0" w:type="auto"/>
            <w:shd w:val="clear" w:color="auto" w:fill="ECECEC"/>
            <w:tcMar>
              <w:top w:w="15" w:type="dxa"/>
              <w:left w:w="45" w:type="dxa"/>
              <w:bottom w:w="15" w:type="dxa"/>
              <w:right w:w="45" w:type="dxa"/>
            </w:tcMar>
            <w:hideMark/>
          </w:tcPr>
          <w:p w14:paraId="25FA2483"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b/>
                <w:bCs/>
                <w:sz w:val="22"/>
                <w:szCs w:val="22"/>
              </w:rPr>
              <w:t>Branş Adı</w:t>
            </w:r>
          </w:p>
        </w:tc>
        <w:tc>
          <w:tcPr>
            <w:tcW w:w="0" w:type="auto"/>
            <w:shd w:val="clear" w:color="auto" w:fill="ECECEC"/>
            <w:tcMar>
              <w:top w:w="15" w:type="dxa"/>
              <w:left w:w="45" w:type="dxa"/>
              <w:bottom w:w="15" w:type="dxa"/>
              <w:right w:w="45" w:type="dxa"/>
            </w:tcMar>
            <w:hideMark/>
          </w:tcPr>
          <w:p w14:paraId="08577B34"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b/>
                <w:bCs/>
                <w:sz w:val="22"/>
                <w:szCs w:val="22"/>
              </w:rPr>
              <w:t>Toplam Tutar Oranı (%)</w:t>
            </w:r>
          </w:p>
        </w:tc>
        <w:tc>
          <w:tcPr>
            <w:tcW w:w="0" w:type="auto"/>
            <w:shd w:val="clear" w:color="auto" w:fill="ECECEC"/>
            <w:tcMar>
              <w:top w:w="15" w:type="dxa"/>
              <w:left w:w="45" w:type="dxa"/>
              <w:bottom w:w="15" w:type="dxa"/>
              <w:right w:w="45" w:type="dxa"/>
            </w:tcMar>
            <w:hideMark/>
          </w:tcPr>
          <w:p w14:paraId="1F1E238E"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b/>
                <w:bCs/>
                <w:sz w:val="22"/>
                <w:szCs w:val="22"/>
              </w:rPr>
              <w:t>İmal (Yerli) Oranı (%)</w:t>
            </w:r>
          </w:p>
        </w:tc>
        <w:tc>
          <w:tcPr>
            <w:tcW w:w="0" w:type="auto"/>
            <w:shd w:val="clear" w:color="auto" w:fill="ECECEC"/>
            <w:tcMar>
              <w:top w:w="15" w:type="dxa"/>
              <w:left w:w="45" w:type="dxa"/>
              <w:bottom w:w="15" w:type="dxa"/>
              <w:right w:w="45" w:type="dxa"/>
            </w:tcMar>
            <w:hideMark/>
          </w:tcPr>
          <w:p w14:paraId="6246B1C3"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b/>
                <w:bCs/>
                <w:sz w:val="22"/>
                <w:szCs w:val="22"/>
              </w:rPr>
              <w:t>İthal Oranı (%)</w:t>
            </w:r>
          </w:p>
        </w:tc>
      </w:tr>
      <w:tr w:rsidR="00C5043A" w:rsidRPr="00F56B37" w14:paraId="0B674B24" w14:textId="77777777" w:rsidTr="003C6E98">
        <w:tc>
          <w:tcPr>
            <w:tcW w:w="0" w:type="auto"/>
            <w:tcMar>
              <w:top w:w="15" w:type="dxa"/>
              <w:left w:w="45" w:type="dxa"/>
              <w:bottom w:w="15" w:type="dxa"/>
              <w:right w:w="45" w:type="dxa"/>
            </w:tcMar>
            <w:hideMark/>
          </w:tcPr>
          <w:p w14:paraId="21A283E0" w14:textId="77777777" w:rsidR="00C5043A" w:rsidRPr="00F56B37" w:rsidRDefault="00C5043A" w:rsidP="003C6E98">
            <w:pPr>
              <w:spacing w:after="15" w:line="240" w:lineRule="auto"/>
              <w:jc w:val="both"/>
              <w:rPr>
                <w:rFonts w:asciiTheme="majorHAnsi" w:hAnsiTheme="majorHAnsi"/>
                <w:sz w:val="22"/>
                <w:szCs w:val="22"/>
              </w:rPr>
            </w:pPr>
            <w:proofErr w:type="gramStart"/>
            <w:r w:rsidRPr="00F56B37">
              <w:rPr>
                <w:rFonts w:asciiTheme="majorHAnsi" w:hAnsiTheme="majorHAnsi"/>
                <w:sz w:val="22"/>
                <w:szCs w:val="22"/>
              </w:rPr>
              <w:t>Hematoloji -</w:t>
            </w:r>
            <w:proofErr w:type="gramEnd"/>
            <w:r w:rsidRPr="00F56B37">
              <w:rPr>
                <w:rFonts w:asciiTheme="majorHAnsi" w:hAnsiTheme="majorHAnsi"/>
                <w:sz w:val="22"/>
                <w:szCs w:val="22"/>
              </w:rPr>
              <w:t xml:space="preserve"> Onkoloji</w:t>
            </w:r>
          </w:p>
        </w:tc>
        <w:tc>
          <w:tcPr>
            <w:tcW w:w="0" w:type="auto"/>
            <w:tcMar>
              <w:top w:w="15" w:type="dxa"/>
              <w:left w:w="45" w:type="dxa"/>
              <w:bottom w:w="15" w:type="dxa"/>
              <w:right w:w="45" w:type="dxa"/>
            </w:tcMar>
            <w:hideMark/>
          </w:tcPr>
          <w:p w14:paraId="72A9F519"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%0,70</w:t>
            </w:r>
          </w:p>
        </w:tc>
        <w:tc>
          <w:tcPr>
            <w:tcW w:w="0" w:type="auto"/>
            <w:tcMar>
              <w:top w:w="15" w:type="dxa"/>
              <w:left w:w="45" w:type="dxa"/>
              <w:bottom w:w="15" w:type="dxa"/>
              <w:right w:w="45" w:type="dxa"/>
            </w:tcMar>
            <w:hideMark/>
          </w:tcPr>
          <w:p w14:paraId="7D2CC048"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%1,50</w:t>
            </w:r>
          </w:p>
        </w:tc>
        <w:tc>
          <w:tcPr>
            <w:tcW w:w="0" w:type="auto"/>
            <w:tcMar>
              <w:top w:w="15" w:type="dxa"/>
              <w:left w:w="45" w:type="dxa"/>
              <w:bottom w:w="15" w:type="dxa"/>
              <w:right w:w="45" w:type="dxa"/>
            </w:tcMar>
            <w:hideMark/>
          </w:tcPr>
          <w:p w14:paraId="38D98244"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%98,50</w:t>
            </w:r>
          </w:p>
        </w:tc>
      </w:tr>
      <w:tr w:rsidR="00C5043A" w:rsidRPr="00F56B37" w14:paraId="06ED7D75" w14:textId="77777777" w:rsidTr="003C6E98">
        <w:tc>
          <w:tcPr>
            <w:tcW w:w="0" w:type="auto"/>
            <w:tcMar>
              <w:top w:w="15" w:type="dxa"/>
              <w:left w:w="45" w:type="dxa"/>
              <w:bottom w:w="15" w:type="dxa"/>
              <w:right w:w="45" w:type="dxa"/>
            </w:tcMar>
            <w:hideMark/>
          </w:tcPr>
          <w:p w14:paraId="14BA4ECA"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Kardiyoloji</w:t>
            </w:r>
          </w:p>
        </w:tc>
        <w:tc>
          <w:tcPr>
            <w:tcW w:w="0" w:type="auto"/>
            <w:tcMar>
              <w:top w:w="15" w:type="dxa"/>
              <w:left w:w="45" w:type="dxa"/>
              <w:bottom w:w="15" w:type="dxa"/>
              <w:right w:w="45" w:type="dxa"/>
            </w:tcMar>
            <w:hideMark/>
          </w:tcPr>
          <w:p w14:paraId="4A6D6363"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%15,90</w:t>
            </w:r>
          </w:p>
        </w:tc>
        <w:tc>
          <w:tcPr>
            <w:tcW w:w="0" w:type="auto"/>
            <w:tcMar>
              <w:top w:w="15" w:type="dxa"/>
              <w:left w:w="45" w:type="dxa"/>
              <w:bottom w:w="15" w:type="dxa"/>
              <w:right w:w="45" w:type="dxa"/>
            </w:tcMar>
            <w:hideMark/>
          </w:tcPr>
          <w:p w14:paraId="618ABC28"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%5,20</w:t>
            </w:r>
          </w:p>
        </w:tc>
        <w:tc>
          <w:tcPr>
            <w:tcW w:w="0" w:type="auto"/>
            <w:tcMar>
              <w:top w:w="15" w:type="dxa"/>
              <w:left w:w="45" w:type="dxa"/>
              <w:bottom w:w="15" w:type="dxa"/>
              <w:right w:w="45" w:type="dxa"/>
            </w:tcMar>
            <w:hideMark/>
          </w:tcPr>
          <w:p w14:paraId="226139A7"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%94,80</w:t>
            </w:r>
          </w:p>
        </w:tc>
      </w:tr>
      <w:tr w:rsidR="00C5043A" w:rsidRPr="00F56B37" w14:paraId="193FD143" w14:textId="77777777" w:rsidTr="003C6E98">
        <w:tc>
          <w:tcPr>
            <w:tcW w:w="0" w:type="auto"/>
            <w:tcMar>
              <w:top w:w="15" w:type="dxa"/>
              <w:left w:w="45" w:type="dxa"/>
              <w:bottom w:w="15" w:type="dxa"/>
              <w:right w:w="45" w:type="dxa"/>
            </w:tcMar>
            <w:hideMark/>
          </w:tcPr>
          <w:p w14:paraId="5FF2B769"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 xml:space="preserve">Beyin </w:t>
            </w:r>
            <w:proofErr w:type="gramStart"/>
            <w:r w:rsidRPr="00F56B37">
              <w:rPr>
                <w:rFonts w:asciiTheme="majorHAnsi" w:hAnsiTheme="majorHAnsi"/>
                <w:sz w:val="22"/>
                <w:szCs w:val="22"/>
              </w:rPr>
              <w:t>Cerrahisi -</w:t>
            </w:r>
            <w:proofErr w:type="gramEnd"/>
            <w:r w:rsidRPr="00F56B37">
              <w:rPr>
                <w:rFonts w:asciiTheme="majorHAnsi" w:hAnsiTheme="majorHAnsi"/>
                <w:sz w:val="22"/>
                <w:szCs w:val="22"/>
              </w:rPr>
              <w:t xml:space="preserve"> Kranial Cerrahi</w:t>
            </w:r>
          </w:p>
        </w:tc>
        <w:tc>
          <w:tcPr>
            <w:tcW w:w="0" w:type="auto"/>
            <w:tcMar>
              <w:top w:w="15" w:type="dxa"/>
              <w:left w:w="45" w:type="dxa"/>
              <w:bottom w:w="15" w:type="dxa"/>
              <w:right w:w="45" w:type="dxa"/>
            </w:tcMar>
            <w:hideMark/>
          </w:tcPr>
          <w:p w14:paraId="7D73230A"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%1,80</w:t>
            </w:r>
          </w:p>
        </w:tc>
        <w:tc>
          <w:tcPr>
            <w:tcW w:w="0" w:type="auto"/>
            <w:tcMar>
              <w:top w:w="15" w:type="dxa"/>
              <w:left w:w="45" w:type="dxa"/>
              <w:bottom w:w="15" w:type="dxa"/>
              <w:right w:w="45" w:type="dxa"/>
            </w:tcMar>
            <w:hideMark/>
          </w:tcPr>
          <w:p w14:paraId="4514260D"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%9,70</w:t>
            </w:r>
          </w:p>
        </w:tc>
        <w:tc>
          <w:tcPr>
            <w:tcW w:w="0" w:type="auto"/>
            <w:tcMar>
              <w:top w:w="15" w:type="dxa"/>
              <w:left w:w="45" w:type="dxa"/>
              <w:bottom w:w="15" w:type="dxa"/>
              <w:right w:w="45" w:type="dxa"/>
            </w:tcMar>
            <w:hideMark/>
          </w:tcPr>
          <w:p w14:paraId="31049E76"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%90,30</w:t>
            </w:r>
          </w:p>
        </w:tc>
      </w:tr>
      <w:tr w:rsidR="00C5043A" w:rsidRPr="00F56B37" w14:paraId="3FE2287D" w14:textId="77777777" w:rsidTr="003C6E98">
        <w:tc>
          <w:tcPr>
            <w:tcW w:w="0" w:type="auto"/>
            <w:tcMar>
              <w:top w:w="15" w:type="dxa"/>
              <w:left w:w="45" w:type="dxa"/>
              <w:bottom w:w="15" w:type="dxa"/>
              <w:right w:w="45" w:type="dxa"/>
            </w:tcMar>
            <w:hideMark/>
          </w:tcPr>
          <w:p w14:paraId="404BBA40"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Radyoloji ve Girişimsel İşlemler</w:t>
            </w:r>
          </w:p>
        </w:tc>
        <w:tc>
          <w:tcPr>
            <w:tcW w:w="0" w:type="auto"/>
            <w:tcMar>
              <w:top w:w="15" w:type="dxa"/>
              <w:left w:w="45" w:type="dxa"/>
              <w:bottom w:w="15" w:type="dxa"/>
              <w:right w:w="45" w:type="dxa"/>
            </w:tcMar>
            <w:hideMark/>
          </w:tcPr>
          <w:p w14:paraId="34350AF5"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%10,90</w:t>
            </w:r>
          </w:p>
        </w:tc>
        <w:tc>
          <w:tcPr>
            <w:tcW w:w="0" w:type="auto"/>
            <w:tcMar>
              <w:top w:w="15" w:type="dxa"/>
              <w:left w:w="45" w:type="dxa"/>
              <w:bottom w:w="15" w:type="dxa"/>
              <w:right w:w="45" w:type="dxa"/>
            </w:tcMar>
            <w:hideMark/>
          </w:tcPr>
          <w:p w14:paraId="71F22D72"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%12,00</w:t>
            </w:r>
          </w:p>
        </w:tc>
        <w:tc>
          <w:tcPr>
            <w:tcW w:w="0" w:type="auto"/>
            <w:tcMar>
              <w:top w:w="15" w:type="dxa"/>
              <w:left w:w="45" w:type="dxa"/>
              <w:bottom w:w="15" w:type="dxa"/>
              <w:right w:w="45" w:type="dxa"/>
            </w:tcMar>
            <w:hideMark/>
          </w:tcPr>
          <w:p w14:paraId="72C66373"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%88,00</w:t>
            </w:r>
          </w:p>
        </w:tc>
      </w:tr>
      <w:tr w:rsidR="00C5043A" w:rsidRPr="00F56B37" w14:paraId="6F83BBD7" w14:textId="77777777" w:rsidTr="003C6E98">
        <w:tc>
          <w:tcPr>
            <w:tcW w:w="0" w:type="auto"/>
            <w:tcMar>
              <w:top w:w="15" w:type="dxa"/>
              <w:left w:w="45" w:type="dxa"/>
              <w:bottom w:w="15" w:type="dxa"/>
              <w:right w:w="45" w:type="dxa"/>
            </w:tcMar>
            <w:hideMark/>
          </w:tcPr>
          <w:p w14:paraId="62382B09"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Kalp Damar Cerrahi</w:t>
            </w:r>
          </w:p>
        </w:tc>
        <w:tc>
          <w:tcPr>
            <w:tcW w:w="0" w:type="auto"/>
            <w:tcMar>
              <w:top w:w="15" w:type="dxa"/>
              <w:left w:w="45" w:type="dxa"/>
              <w:bottom w:w="15" w:type="dxa"/>
              <w:right w:w="45" w:type="dxa"/>
            </w:tcMar>
            <w:hideMark/>
          </w:tcPr>
          <w:p w14:paraId="1FD7DA21"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%7,10</w:t>
            </w:r>
          </w:p>
        </w:tc>
        <w:tc>
          <w:tcPr>
            <w:tcW w:w="0" w:type="auto"/>
            <w:tcMar>
              <w:top w:w="15" w:type="dxa"/>
              <w:left w:w="45" w:type="dxa"/>
              <w:bottom w:w="15" w:type="dxa"/>
              <w:right w:w="45" w:type="dxa"/>
            </w:tcMar>
            <w:hideMark/>
          </w:tcPr>
          <w:p w14:paraId="36D7E002"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%23,40</w:t>
            </w:r>
          </w:p>
        </w:tc>
        <w:tc>
          <w:tcPr>
            <w:tcW w:w="0" w:type="auto"/>
            <w:tcMar>
              <w:top w:w="15" w:type="dxa"/>
              <w:left w:w="45" w:type="dxa"/>
              <w:bottom w:w="15" w:type="dxa"/>
              <w:right w:w="45" w:type="dxa"/>
            </w:tcMar>
            <w:hideMark/>
          </w:tcPr>
          <w:p w14:paraId="12B9732A"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%76,60</w:t>
            </w:r>
          </w:p>
        </w:tc>
      </w:tr>
      <w:tr w:rsidR="00C5043A" w:rsidRPr="00F56B37" w14:paraId="333634CF" w14:textId="77777777" w:rsidTr="003C6E98">
        <w:tc>
          <w:tcPr>
            <w:tcW w:w="0" w:type="auto"/>
            <w:tcMar>
              <w:top w:w="15" w:type="dxa"/>
              <w:left w:w="45" w:type="dxa"/>
              <w:bottom w:w="15" w:type="dxa"/>
              <w:right w:w="45" w:type="dxa"/>
            </w:tcMar>
            <w:hideMark/>
          </w:tcPr>
          <w:p w14:paraId="2BCA200B"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Nefroloji</w:t>
            </w:r>
          </w:p>
        </w:tc>
        <w:tc>
          <w:tcPr>
            <w:tcW w:w="0" w:type="auto"/>
            <w:tcMar>
              <w:top w:w="15" w:type="dxa"/>
              <w:left w:w="45" w:type="dxa"/>
              <w:bottom w:w="15" w:type="dxa"/>
              <w:right w:w="45" w:type="dxa"/>
            </w:tcMar>
            <w:hideMark/>
          </w:tcPr>
          <w:p w14:paraId="043C0012"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%5,60</w:t>
            </w:r>
          </w:p>
        </w:tc>
        <w:tc>
          <w:tcPr>
            <w:tcW w:w="0" w:type="auto"/>
            <w:tcMar>
              <w:top w:w="15" w:type="dxa"/>
              <w:left w:w="45" w:type="dxa"/>
              <w:bottom w:w="15" w:type="dxa"/>
              <w:right w:w="45" w:type="dxa"/>
            </w:tcMar>
            <w:hideMark/>
          </w:tcPr>
          <w:p w14:paraId="0CDB5D40"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%30,00</w:t>
            </w:r>
          </w:p>
        </w:tc>
        <w:tc>
          <w:tcPr>
            <w:tcW w:w="0" w:type="auto"/>
            <w:tcMar>
              <w:top w:w="15" w:type="dxa"/>
              <w:left w:w="45" w:type="dxa"/>
              <w:bottom w:w="15" w:type="dxa"/>
              <w:right w:w="45" w:type="dxa"/>
            </w:tcMar>
            <w:hideMark/>
          </w:tcPr>
          <w:p w14:paraId="56952841"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%70,00</w:t>
            </w:r>
          </w:p>
        </w:tc>
      </w:tr>
      <w:tr w:rsidR="00C5043A" w:rsidRPr="00F56B37" w14:paraId="7440CB3B" w14:textId="77777777" w:rsidTr="003C6E98">
        <w:tc>
          <w:tcPr>
            <w:tcW w:w="0" w:type="auto"/>
            <w:tcMar>
              <w:top w:w="15" w:type="dxa"/>
              <w:left w:w="45" w:type="dxa"/>
              <w:bottom w:w="15" w:type="dxa"/>
              <w:right w:w="45" w:type="dxa"/>
            </w:tcMar>
            <w:hideMark/>
          </w:tcPr>
          <w:p w14:paraId="4194B1F4"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Omurga Cerrahisi</w:t>
            </w:r>
          </w:p>
        </w:tc>
        <w:tc>
          <w:tcPr>
            <w:tcW w:w="0" w:type="auto"/>
            <w:tcMar>
              <w:top w:w="15" w:type="dxa"/>
              <w:left w:w="45" w:type="dxa"/>
              <w:bottom w:w="15" w:type="dxa"/>
              <w:right w:w="45" w:type="dxa"/>
            </w:tcMar>
            <w:hideMark/>
          </w:tcPr>
          <w:p w14:paraId="007BC5CC"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%5,50</w:t>
            </w:r>
          </w:p>
        </w:tc>
        <w:tc>
          <w:tcPr>
            <w:tcW w:w="0" w:type="auto"/>
            <w:tcMar>
              <w:top w:w="15" w:type="dxa"/>
              <w:left w:w="45" w:type="dxa"/>
              <w:bottom w:w="15" w:type="dxa"/>
              <w:right w:w="45" w:type="dxa"/>
            </w:tcMar>
            <w:hideMark/>
          </w:tcPr>
          <w:p w14:paraId="275FC2A8"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%81,30</w:t>
            </w:r>
          </w:p>
        </w:tc>
        <w:tc>
          <w:tcPr>
            <w:tcW w:w="0" w:type="auto"/>
            <w:tcMar>
              <w:top w:w="15" w:type="dxa"/>
              <w:left w:w="45" w:type="dxa"/>
              <w:bottom w:w="15" w:type="dxa"/>
              <w:right w:w="45" w:type="dxa"/>
            </w:tcMar>
            <w:hideMark/>
          </w:tcPr>
          <w:p w14:paraId="1FBB6C91"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%18,70</w:t>
            </w:r>
          </w:p>
        </w:tc>
      </w:tr>
      <w:tr w:rsidR="00C5043A" w:rsidRPr="00F56B37" w14:paraId="13F9144C" w14:textId="77777777" w:rsidTr="003C6E98">
        <w:tc>
          <w:tcPr>
            <w:tcW w:w="0" w:type="auto"/>
            <w:tcMar>
              <w:top w:w="15" w:type="dxa"/>
              <w:left w:w="45" w:type="dxa"/>
              <w:bottom w:w="15" w:type="dxa"/>
              <w:right w:w="45" w:type="dxa"/>
            </w:tcMar>
            <w:hideMark/>
          </w:tcPr>
          <w:p w14:paraId="74C182BD"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 xml:space="preserve">Ortopedi (Travma ve </w:t>
            </w:r>
            <w:proofErr w:type="spellStart"/>
            <w:r w:rsidRPr="00F56B37">
              <w:rPr>
                <w:rFonts w:asciiTheme="majorHAnsi" w:hAnsiTheme="majorHAnsi"/>
                <w:sz w:val="22"/>
                <w:szCs w:val="22"/>
              </w:rPr>
              <w:t>Rek</w:t>
            </w:r>
            <w:proofErr w:type="spellEnd"/>
            <w:r w:rsidRPr="00F56B37">
              <w:rPr>
                <w:rFonts w:asciiTheme="majorHAnsi" w:hAnsiTheme="majorHAnsi"/>
                <w:sz w:val="22"/>
                <w:szCs w:val="22"/>
              </w:rPr>
              <w:t>.)</w:t>
            </w:r>
          </w:p>
        </w:tc>
        <w:tc>
          <w:tcPr>
            <w:tcW w:w="0" w:type="auto"/>
            <w:tcMar>
              <w:top w:w="15" w:type="dxa"/>
              <w:left w:w="45" w:type="dxa"/>
              <w:bottom w:w="15" w:type="dxa"/>
              <w:right w:w="45" w:type="dxa"/>
            </w:tcMar>
            <w:hideMark/>
          </w:tcPr>
          <w:p w14:paraId="3EC18F43"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%5,30</w:t>
            </w:r>
          </w:p>
        </w:tc>
        <w:tc>
          <w:tcPr>
            <w:tcW w:w="0" w:type="auto"/>
            <w:tcMar>
              <w:top w:w="15" w:type="dxa"/>
              <w:left w:w="45" w:type="dxa"/>
              <w:bottom w:w="15" w:type="dxa"/>
              <w:right w:w="45" w:type="dxa"/>
            </w:tcMar>
            <w:hideMark/>
          </w:tcPr>
          <w:p w14:paraId="22A1C7E5"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%85,60</w:t>
            </w:r>
          </w:p>
        </w:tc>
        <w:tc>
          <w:tcPr>
            <w:tcW w:w="0" w:type="auto"/>
            <w:tcMar>
              <w:top w:w="15" w:type="dxa"/>
              <w:left w:w="45" w:type="dxa"/>
              <w:bottom w:w="15" w:type="dxa"/>
              <w:right w:w="45" w:type="dxa"/>
            </w:tcMar>
            <w:hideMark/>
          </w:tcPr>
          <w:p w14:paraId="337E6BC4" w14:textId="77777777" w:rsidR="00C5043A" w:rsidRPr="00F56B37" w:rsidRDefault="00C5043A" w:rsidP="003C6E98">
            <w:pPr>
              <w:spacing w:after="15" w:line="240" w:lineRule="auto"/>
              <w:jc w:val="both"/>
              <w:rPr>
                <w:rFonts w:asciiTheme="majorHAnsi" w:hAnsiTheme="majorHAnsi"/>
                <w:sz w:val="22"/>
                <w:szCs w:val="22"/>
              </w:rPr>
            </w:pPr>
            <w:r w:rsidRPr="00F56B37">
              <w:rPr>
                <w:rFonts w:asciiTheme="majorHAnsi" w:hAnsiTheme="majorHAnsi"/>
                <w:sz w:val="22"/>
                <w:szCs w:val="22"/>
              </w:rPr>
              <w:t>%14,40</w:t>
            </w:r>
          </w:p>
        </w:tc>
      </w:tr>
    </w:tbl>
    <w:p w14:paraId="089CDDFB" w14:textId="77777777" w:rsidR="00C5043A" w:rsidRDefault="00C5043A" w:rsidP="001B58A0">
      <w:pPr>
        <w:spacing w:after="120" w:line="240" w:lineRule="auto"/>
        <w:jc w:val="both"/>
        <w:rPr>
          <w:rFonts w:asciiTheme="majorHAnsi" w:hAnsiTheme="majorHAnsi"/>
          <w:color w:val="000000"/>
          <w:sz w:val="22"/>
          <w:szCs w:val="22"/>
        </w:rPr>
      </w:pPr>
      <w:r w:rsidRPr="00F56B37">
        <w:rPr>
          <w:rFonts w:asciiTheme="majorHAnsi" w:hAnsiTheme="majorHAnsi"/>
          <w:color w:val="000000"/>
          <w:sz w:val="22"/>
          <w:szCs w:val="22"/>
        </w:rPr>
        <w:lastRenderedPageBreak/>
        <w:t>Tablo 4 incelendiğinde, sektörde branş bazında keskin bir fark açığa çıkmaktadır. Ortopedi, travma ve omurga cerrahisi gibi metalurji, kalıplama ve biyomekanik tasarıma dayalı branşlarda yerlilik oranı %81-85 seviyelerine ulaşarak, sektördeki "montaj" algısını bu alt segmentler bazında tamamen kırmıştır. Buna karşılık, pazarın en yüksek payını oluşturan Kardiyoloji (%15,90) ve Radyoloji (%10,90) gibi alanlarda ithalat bağımlılığı %</w:t>
      </w:r>
      <w:proofErr w:type="gramStart"/>
      <w:r w:rsidRPr="00F56B37">
        <w:rPr>
          <w:rFonts w:asciiTheme="majorHAnsi" w:hAnsiTheme="majorHAnsi"/>
          <w:color w:val="000000"/>
          <w:sz w:val="22"/>
          <w:szCs w:val="22"/>
        </w:rPr>
        <w:t>88 -</w:t>
      </w:r>
      <w:proofErr w:type="gramEnd"/>
      <w:r w:rsidRPr="00F56B37">
        <w:rPr>
          <w:rFonts w:asciiTheme="majorHAnsi" w:hAnsiTheme="majorHAnsi"/>
          <w:color w:val="000000"/>
          <w:sz w:val="22"/>
          <w:szCs w:val="22"/>
        </w:rPr>
        <w:t xml:space="preserve"> %94,8 gibi kronik seviyelerde seyretmektedir. Bu durum, yüksek teknolojili elektromekanik, sensör ve optik yoğunluklu segmentlerde, yerli menşeli olarak pazara sunulan ürünlerin dahi kritik bileşen bazında büyük ölçüde "montaj" modeline dayandığını doğrulamaktadır.</w:t>
      </w:r>
    </w:p>
    <w:p w14:paraId="7EB20D80" w14:textId="77777777" w:rsidR="001B58A0" w:rsidRPr="00F56B37" w:rsidRDefault="001B58A0" w:rsidP="001B58A0">
      <w:pPr>
        <w:spacing w:after="120" w:line="240" w:lineRule="auto"/>
        <w:jc w:val="both"/>
        <w:rPr>
          <w:rFonts w:asciiTheme="majorHAnsi" w:hAnsiTheme="majorHAnsi"/>
          <w:color w:val="000000"/>
          <w:sz w:val="22"/>
          <w:szCs w:val="22"/>
        </w:rPr>
      </w:pPr>
    </w:p>
    <w:p w14:paraId="04FCA1AE" w14:textId="77777777" w:rsidR="00C5043A" w:rsidRPr="009515C4" w:rsidRDefault="00C5043A" w:rsidP="009515C4">
      <w:pPr>
        <w:pStyle w:val="Stil2"/>
      </w:pPr>
      <w:bookmarkStart w:id="72" w:name="_Toc233189764"/>
      <w:bookmarkStart w:id="73" w:name="_Toc233622443"/>
      <w:r w:rsidRPr="009515C4">
        <w:t>6. Endüstriyel Yapı ve Ürün Kategorizasyonu</w:t>
      </w:r>
      <w:bookmarkEnd w:id="72"/>
      <w:bookmarkEnd w:id="73"/>
    </w:p>
    <w:p w14:paraId="6AD34C3A" w14:textId="77777777" w:rsidR="00C5043A" w:rsidRDefault="00C5043A" w:rsidP="001B58A0">
      <w:pPr>
        <w:spacing w:after="120" w:line="240" w:lineRule="auto"/>
        <w:jc w:val="both"/>
        <w:rPr>
          <w:rFonts w:asciiTheme="majorHAnsi" w:hAnsiTheme="majorHAnsi"/>
          <w:color w:val="000000"/>
          <w:sz w:val="22"/>
          <w:szCs w:val="22"/>
        </w:rPr>
      </w:pPr>
      <w:r w:rsidRPr="00F56B37">
        <w:rPr>
          <w:rFonts w:asciiTheme="majorHAnsi" w:hAnsiTheme="majorHAnsi"/>
          <w:color w:val="000000"/>
          <w:sz w:val="22"/>
          <w:szCs w:val="22"/>
        </w:rPr>
        <w:t>Türkiye tıbbi cihaz pazarında yaklaşık 6.000 firma faaliyet göstermektedir. Ancak bu firmaların yapısal anatomisi incelendiğinde; 2.500'den fazlasının distribütör ve tedarikçi olduğu görülmektedir. Gerçek anlamda katma değerli teknoloji üreten, AR-GE yapan ve düzenli ihracat gerçekleştiren firma sayısı ise ~100 civarındadır. Sektördeki aktörlerin büyük çoğunluğu basit mekanik cihazlar ve tek kullanımlık sarf malzemelerinde "tam üretici" konumuna yükselerek küresel tedarik zincirinde kendine kalıcı bir yer edinmiştir. Ancak dijitalleşen küresel tıbbi cihaz pazarının kalbini oluşturan yüksek teknolojili görüntüleme sistemleri (MR/BT), robotik cerrahi donanımları ve kardiyak elektrofizyoloji gibi segmentlerde pazarın henüz başlangıç aşamasında olduğu görülmektedir.</w:t>
      </w:r>
    </w:p>
    <w:p w14:paraId="1B2DAD45" w14:textId="77777777" w:rsidR="001B58A0" w:rsidRPr="00F56B37" w:rsidRDefault="001B58A0" w:rsidP="009515C4">
      <w:pPr>
        <w:pStyle w:val="Stil2"/>
      </w:pPr>
    </w:p>
    <w:p w14:paraId="472039DE" w14:textId="77777777" w:rsidR="00C5043A" w:rsidRPr="00F56B37" w:rsidRDefault="00C5043A" w:rsidP="009515C4">
      <w:pPr>
        <w:pStyle w:val="Stil2"/>
      </w:pPr>
      <w:bookmarkStart w:id="74" w:name="_Toc233189765"/>
      <w:bookmarkStart w:id="75" w:name="_Toc233622444"/>
      <w:r w:rsidRPr="00F56B37">
        <w:t>7. Tıbbi Cihazda Kamu, Üniversite ve Sanayi İş Birlikleri</w:t>
      </w:r>
      <w:bookmarkEnd w:id="74"/>
      <w:bookmarkEnd w:id="75"/>
    </w:p>
    <w:p w14:paraId="3A58C999" w14:textId="77777777" w:rsidR="00C5043A" w:rsidRPr="00F56B37" w:rsidRDefault="00C5043A" w:rsidP="001B58A0">
      <w:pPr>
        <w:spacing w:after="120" w:line="240" w:lineRule="auto"/>
        <w:jc w:val="both"/>
        <w:rPr>
          <w:rFonts w:asciiTheme="majorHAnsi" w:hAnsiTheme="majorHAnsi"/>
          <w:color w:val="000000"/>
          <w:sz w:val="22"/>
          <w:szCs w:val="22"/>
        </w:rPr>
      </w:pPr>
      <w:r w:rsidRPr="00F56B37">
        <w:rPr>
          <w:rFonts w:asciiTheme="majorHAnsi" w:hAnsiTheme="majorHAnsi"/>
          <w:color w:val="000000"/>
          <w:sz w:val="22"/>
          <w:szCs w:val="22"/>
        </w:rPr>
        <w:t xml:space="preserve">Türkiye’de tıbbi cihaz üretiminin geliştirilmesi, yalnızca finansal teşviklerle değil aynı zamanda çok paydaşlı iş birliği modelleri ile mümkün hale gelmektedir. Kamu, üniversite ve sanayi arasındaki iş birlikleri, sağlık teknolojilerinde yerli üretim kapasitesinin artırılmasında kritik bir rol oynamaktadır. Literatürde “üçlü sarmal model” (triple </w:t>
      </w:r>
      <w:proofErr w:type="spellStart"/>
      <w:r w:rsidRPr="00F56B37">
        <w:rPr>
          <w:rFonts w:asciiTheme="majorHAnsi" w:hAnsiTheme="majorHAnsi"/>
          <w:color w:val="000000"/>
          <w:sz w:val="22"/>
          <w:szCs w:val="22"/>
        </w:rPr>
        <w:t>helix</w:t>
      </w:r>
      <w:proofErr w:type="spellEnd"/>
      <w:r w:rsidRPr="00F56B37">
        <w:rPr>
          <w:rFonts w:asciiTheme="majorHAnsi" w:hAnsiTheme="majorHAnsi"/>
          <w:color w:val="000000"/>
          <w:sz w:val="22"/>
          <w:szCs w:val="22"/>
        </w:rPr>
        <w:t xml:space="preserve">) olarak tanımlanan bu yapı, bilgi üretimi, teknolojik geliştirme ve ticarileştirme süreçlerinin </w:t>
      </w:r>
      <w:proofErr w:type="gramStart"/>
      <w:r w:rsidRPr="00F56B37">
        <w:rPr>
          <w:rFonts w:asciiTheme="majorHAnsi" w:hAnsiTheme="majorHAnsi"/>
          <w:color w:val="000000"/>
          <w:sz w:val="22"/>
          <w:szCs w:val="22"/>
        </w:rPr>
        <w:t>entegre</w:t>
      </w:r>
      <w:proofErr w:type="gramEnd"/>
      <w:r w:rsidRPr="00F56B37">
        <w:rPr>
          <w:rFonts w:asciiTheme="majorHAnsi" w:hAnsiTheme="majorHAnsi"/>
          <w:color w:val="000000"/>
          <w:sz w:val="22"/>
          <w:szCs w:val="22"/>
        </w:rPr>
        <w:t xml:space="preserve"> biçimde yürütülmesini sağlamaktadır (</w:t>
      </w:r>
      <w:proofErr w:type="spellStart"/>
      <w:r w:rsidRPr="00F56B37">
        <w:rPr>
          <w:rFonts w:asciiTheme="majorHAnsi" w:hAnsiTheme="majorHAnsi"/>
          <w:color w:val="000000"/>
          <w:sz w:val="22"/>
          <w:szCs w:val="22"/>
        </w:rPr>
        <w:t>Etzkowitz</w:t>
      </w:r>
      <w:proofErr w:type="spellEnd"/>
      <w:r w:rsidRPr="00F56B37">
        <w:rPr>
          <w:rFonts w:asciiTheme="majorHAnsi" w:hAnsiTheme="majorHAnsi"/>
          <w:color w:val="000000"/>
          <w:sz w:val="22"/>
          <w:szCs w:val="22"/>
        </w:rPr>
        <w:t xml:space="preserve"> &amp; </w:t>
      </w:r>
      <w:proofErr w:type="spellStart"/>
      <w:r w:rsidRPr="00F56B37">
        <w:rPr>
          <w:rFonts w:asciiTheme="majorHAnsi" w:hAnsiTheme="majorHAnsi"/>
          <w:color w:val="000000"/>
          <w:sz w:val="22"/>
          <w:szCs w:val="22"/>
        </w:rPr>
        <w:t>Leydesdorff</w:t>
      </w:r>
      <w:proofErr w:type="spellEnd"/>
      <w:r w:rsidRPr="00F56B37">
        <w:rPr>
          <w:rFonts w:asciiTheme="majorHAnsi" w:hAnsiTheme="majorHAnsi"/>
          <w:color w:val="000000"/>
          <w:sz w:val="22"/>
          <w:szCs w:val="22"/>
        </w:rPr>
        <w:t>, 2000).</w:t>
      </w:r>
    </w:p>
    <w:p w14:paraId="7B3AC526" w14:textId="77777777" w:rsidR="00C5043A" w:rsidRDefault="00C5043A" w:rsidP="001B58A0">
      <w:pPr>
        <w:spacing w:after="120" w:line="240" w:lineRule="auto"/>
        <w:jc w:val="both"/>
        <w:rPr>
          <w:rFonts w:asciiTheme="majorHAnsi" w:hAnsiTheme="majorHAnsi"/>
          <w:color w:val="000000"/>
          <w:sz w:val="22"/>
          <w:szCs w:val="22"/>
        </w:rPr>
      </w:pPr>
      <w:r w:rsidRPr="00F56B37">
        <w:rPr>
          <w:rFonts w:asciiTheme="majorHAnsi" w:hAnsiTheme="majorHAnsi"/>
          <w:color w:val="000000"/>
          <w:sz w:val="22"/>
          <w:szCs w:val="22"/>
        </w:rPr>
        <w:t>Kamu kurumları düzenleyici ve finansman sağlayıcı rol üstlenirken; üniversiteler bilgi üretimi ve insan kaynağı yetiştirme merkezi olarak öne çıkmaktadır. Üniversitelerde kurulan teknoloji transfer ofisleri (</w:t>
      </w:r>
      <w:proofErr w:type="spellStart"/>
      <w:r w:rsidRPr="00F56B37">
        <w:rPr>
          <w:rFonts w:asciiTheme="majorHAnsi" w:hAnsiTheme="majorHAnsi"/>
          <w:color w:val="000000"/>
          <w:sz w:val="22"/>
          <w:szCs w:val="22"/>
        </w:rPr>
        <w:t>TTO’lar</w:t>
      </w:r>
      <w:proofErr w:type="spellEnd"/>
      <w:r w:rsidRPr="00F56B37">
        <w:rPr>
          <w:rFonts w:asciiTheme="majorHAnsi" w:hAnsiTheme="majorHAnsi"/>
          <w:color w:val="000000"/>
          <w:sz w:val="22"/>
          <w:szCs w:val="22"/>
        </w:rPr>
        <w:t>), akademik bilginin sanayiye aktarılmasında önemli bir köprü görevi görmektedir. Sanayi sektörü ise bu yapının üretim ve ticarileştirme ayağını oluşturmaktadır. Teknoparklar ve teknoloji geliştirme bölgeleri bu süreçte önemli bir rol oynamaktadır. Sağlık Endüstrileri Kümelenmeleri ise firmalar, akademik kurumlar ve kamu kuruluşlarının ortak projeler geliştirmesine olanak tanıyarak bilgi paylaşımını artırmakta ve maliyetleri azaltmaktadır.</w:t>
      </w:r>
    </w:p>
    <w:p w14:paraId="364DB2C3" w14:textId="77777777" w:rsidR="001B58A0" w:rsidRPr="00F56B37" w:rsidRDefault="001B58A0" w:rsidP="009515C4">
      <w:pPr>
        <w:pStyle w:val="Stil2"/>
      </w:pPr>
    </w:p>
    <w:p w14:paraId="18AA4974" w14:textId="77777777" w:rsidR="00C5043A" w:rsidRPr="00F56B37" w:rsidRDefault="00C5043A" w:rsidP="009515C4">
      <w:pPr>
        <w:pStyle w:val="Stil2"/>
      </w:pPr>
      <w:bookmarkStart w:id="76" w:name="_Toc233189766"/>
      <w:bookmarkStart w:id="77" w:name="_Toc233622445"/>
      <w:r w:rsidRPr="00F56B37">
        <w:t>8. Günümüzde Tıbbi Cihaz Alanında Başarı Öyküleri</w:t>
      </w:r>
      <w:bookmarkEnd w:id="76"/>
      <w:bookmarkEnd w:id="77"/>
    </w:p>
    <w:p w14:paraId="57D0AA5A" w14:textId="77777777" w:rsidR="00C5043A" w:rsidRDefault="00C5043A" w:rsidP="001B58A0">
      <w:pPr>
        <w:spacing w:after="120" w:line="240" w:lineRule="auto"/>
        <w:jc w:val="both"/>
        <w:rPr>
          <w:rFonts w:asciiTheme="majorHAnsi" w:hAnsiTheme="majorHAnsi"/>
          <w:color w:val="000000"/>
          <w:sz w:val="22"/>
          <w:szCs w:val="22"/>
        </w:rPr>
      </w:pPr>
      <w:r w:rsidRPr="00F56B37">
        <w:rPr>
          <w:rFonts w:asciiTheme="majorHAnsi" w:hAnsiTheme="majorHAnsi"/>
          <w:color w:val="000000"/>
          <w:sz w:val="22"/>
          <w:szCs w:val="22"/>
        </w:rPr>
        <w:t xml:space="preserve">Türkiye’de tıbbi cihaz sektörü, uzun yıllar boyunca ithalata bağımlı olmakla birlikte, son yıllarda yerli üretim ve inovasyon kapasitesinde dikkat çekici gelişmeler kaydedilmiştir. Özellikle COVID-19 pandemisi sürecinde yerli solunum cihazı üretimi, kamu–özel sektör iş birliğinin başarılı bir örneği olarak öne çıkmıştır. Bu kapsamda geliştirilen yerli ventilatör sistemi, kısa sürede seri üretime geçirilmiş ve hem iç piyasada kullanılmış hem de yurtdışına ihraç edilmiştir. Benzer şekilde, hasta monitörizasyon sistemleri alanında faaliyet gösteren </w:t>
      </w:r>
      <w:proofErr w:type="spellStart"/>
      <w:r w:rsidRPr="00F56B37">
        <w:rPr>
          <w:rFonts w:asciiTheme="majorHAnsi" w:hAnsiTheme="majorHAnsi"/>
          <w:color w:val="000000"/>
          <w:sz w:val="22"/>
          <w:szCs w:val="22"/>
        </w:rPr>
        <w:t>Biosys</w:t>
      </w:r>
      <w:proofErr w:type="spellEnd"/>
      <w:r w:rsidRPr="00F56B37">
        <w:rPr>
          <w:rFonts w:asciiTheme="majorHAnsi" w:hAnsiTheme="majorHAnsi"/>
          <w:color w:val="000000"/>
          <w:sz w:val="22"/>
          <w:szCs w:val="22"/>
        </w:rPr>
        <w:t xml:space="preserve"> tarafından geliştirilen yoğun bakım izleme sistemleri, Türkiye’de yerli tıbbi cihaz üretiminin teknik yetkinliğini kanıtlayan önemli başarı öyküleri arasında yer almaktadır.</w:t>
      </w:r>
    </w:p>
    <w:p w14:paraId="06DF7878" w14:textId="77777777" w:rsidR="001B58A0" w:rsidRDefault="001B58A0" w:rsidP="001B58A0">
      <w:pPr>
        <w:spacing w:after="120" w:line="240" w:lineRule="auto"/>
        <w:jc w:val="both"/>
        <w:rPr>
          <w:rFonts w:asciiTheme="majorHAnsi" w:hAnsiTheme="majorHAnsi"/>
          <w:color w:val="000000"/>
          <w:sz w:val="22"/>
          <w:szCs w:val="22"/>
        </w:rPr>
      </w:pPr>
    </w:p>
    <w:p w14:paraId="6EEB504D" w14:textId="77777777" w:rsidR="001B58A0" w:rsidRDefault="001B58A0" w:rsidP="001B58A0">
      <w:pPr>
        <w:spacing w:after="120" w:line="240" w:lineRule="auto"/>
        <w:jc w:val="both"/>
        <w:rPr>
          <w:rFonts w:asciiTheme="majorHAnsi" w:hAnsiTheme="majorHAnsi"/>
          <w:color w:val="000000"/>
          <w:sz w:val="22"/>
          <w:szCs w:val="22"/>
        </w:rPr>
      </w:pPr>
    </w:p>
    <w:p w14:paraId="145A8F6A" w14:textId="77777777" w:rsidR="001B58A0" w:rsidRPr="00F56B37" w:rsidRDefault="001B58A0" w:rsidP="001B58A0">
      <w:pPr>
        <w:spacing w:after="120" w:line="240" w:lineRule="auto"/>
        <w:jc w:val="both"/>
        <w:rPr>
          <w:rFonts w:asciiTheme="majorHAnsi" w:hAnsiTheme="majorHAnsi"/>
          <w:color w:val="000000"/>
          <w:sz w:val="22"/>
          <w:szCs w:val="22"/>
        </w:rPr>
      </w:pPr>
    </w:p>
    <w:p w14:paraId="7B2415E9" w14:textId="77777777" w:rsidR="00C5043A" w:rsidRPr="00F56B37" w:rsidRDefault="00C5043A" w:rsidP="009515C4">
      <w:pPr>
        <w:pStyle w:val="Stil2"/>
      </w:pPr>
      <w:bookmarkStart w:id="78" w:name="_Toc233622446"/>
      <w:r w:rsidRPr="00F56B37">
        <w:lastRenderedPageBreak/>
        <w:t>9. Stratejik Değerlendirme ve Sonuç</w:t>
      </w:r>
      <w:bookmarkEnd w:id="78"/>
    </w:p>
    <w:p w14:paraId="37DE120A" w14:textId="75CCF369" w:rsidR="0094268C" w:rsidRPr="009515C4" w:rsidRDefault="00C5043A" w:rsidP="009515C4">
      <w:pPr>
        <w:spacing w:after="120" w:line="240" w:lineRule="auto"/>
        <w:jc w:val="both"/>
        <w:rPr>
          <w:rFonts w:asciiTheme="majorHAnsi" w:hAnsiTheme="majorHAnsi"/>
          <w:color w:val="000000"/>
          <w:sz w:val="22"/>
          <w:szCs w:val="22"/>
        </w:rPr>
      </w:pPr>
      <w:r w:rsidRPr="00F56B37">
        <w:rPr>
          <w:rFonts w:asciiTheme="majorHAnsi" w:hAnsiTheme="majorHAnsi"/>
          <w:color w:val="000000"/>
          <w:sz w:val="22"/>
          <w:szCs w:val="22"/>
        </w:rPr>
        <w:t>İhracat karşılama oranındaki sürekli artış ve ithalatla aradaki makasın daralması, tıbbi cihaz sektörünün basit montaj odaklı distribütörlük yapısından, hammaddeyi ve AR-GE çıktısını katma değere dönüştüren özgün üretime evrildiğinin en net kanıtıdır. 1.748 aktif üreticinin faaliyet gösterdiği bu yapıda, özellikle tıbbi cihaz tüzüklerine (MDR) uyum sağlayan firmaların artışı, Türkiye’nin "tıbbi cihaz üretim üssü" olma vizyonunu desteklemektedir. Ancak, ortopedi gibi alanlarda yakalanan yüksek yerlilik başarılarının aksine, pazarın en yüksek payını oluşturan kardiyoloji ve radyoloji gibi yüksek teknolojili branşlarda ithalat bağımlılığı halen %</w:t>
      </w:r>
      <w:proofErr w:type="gramStart"/>
      <w:r w:rsidRPr="00F56B37">
        <w:rPr>
          <w:rFonts w:asciiTheme="majorHAnsi" w:hAnsiTheme="majorHAnsi"/>
          <w:color w:val="000000"/>
          <w:sz w:val="22"/>
          <w:szCs w:val="22"/>
        </w:rPr>
        <w:t>88 -</w:t>
      </w:r>
      <w:proofErr w:type="gramEnd"/>
      <w:r w:rsidRPr="00F56B37">
        <w:rPr>
          <w:rFonts w:asciiTheme="majorHAnsi" w:hAnsiTheme="majorHAnsi"/>
          <w:color w:val="000000"/>
          <w:sz w:val="22"/>
          <w:szCs w:val="22"/>
        </w:rPr>
        <w:t xml:space="preserve"> %94,8 seviyelerindedir. Bu durum, yüksek teknolojili gruplarda kritik bileşen bazında büyük ölçüde montaj modeline dayandığını teyit etmektedir. Bu nedenle, montaj odaklı distribütörlük modelinden, yerli tasarım ve yazılım yetkinliğine dayalı bir </w:t>
      </w:r>
      <w:proofErr w:type="gramStart"/>
      <w:r w:rsidRPr="00F56B37">
        <w:rPr>
          <w:rFonts w:asciiTheme="majorHAnsi" w:hAnsiTheme="majorHAnsi"/>
          <w:color w:val="000000"/>
          <w:sz w:val="22"/>
          <w:szCs w:val="22"/>
        </w:rPr>
        <w:t>entegre</w:t>
      </w:r>
      <w:proofErr w:type="gramEnd"/>
      <w:r w:rsidRPr="00F56B37">
        <w:rPr>
          <w:rFonts w:asciiTheme="majorHAnsi" w:hAnsiTheme="majorHAnsi"/>
          <w:color w:val="000000"/>
          <w:sz w:val="22"/>
          <w:szCs w:val="22"/>
        </w:rPr>
        <w:t xml:space="preserve"> üretim modeline geçiş zorunludur. Bu stratejik dönüşümün başarısı; savunma sanayiindeki AR-GE disiplini ile sivil sağlık teknolojilerinin entegrasyonuna, yani ASELSAN, TÜSEB ve Üniversite-Sanayi arasındaki "üçlü sarmal" iş birliğinin yaygınlaştırılmasına ve yüksek katma değerli teknoloji yatırımlarına odaklanılmasına bağlıdır.</w:t>
      </w:r>
    </w:p>
    <w:p w14:paraId="12DF7B58" w14:textId="10F3D53C" w:rsidR="00C5043A" w:rsidRPr="00F56B37" w:rsidRDefault="00C5043A" w:rsidP="009515C4">
      <w:pPr>
        <w:pStyle w:val="Stil2"/>
      </w:pPr>
      <w:bookmarkStart w:id="79" w:name="_Toc233622447"/>
      <w:r w:rsidRPr="00F56B37">
        <w:t>Kaynakça</w:t>
      </w:r>
      <w:bookmarkEnd w:id="79"/>
    </w:p>
    <w:p w14:paraId="228BA70D" w14:textId="77777777" w:rsidR="00C5043A" w:rsidRPr="00F56B37" w:rsidRDefault="00C5043A" w:rsidP="00C5043A">
      <w:pPr>
        <w:spacing w:after="30" w:line="240" w:lineRule="auto"/>
        <w:ind w:left="270" w:hanging="270"/>
        <w:jc w:val="both"/>
        <w:rPr>
          <w:rFonts w:asciiTheme="majorHAnsi" w:hAnsiTheme="majorHAnsi"/>
          <w:color w:val="000000"/>
          <w:sz w:val="22"/>
          <w:szCs w:val="22"/>
        </w:rPr>
      </w:pPr>
      <w:proofErr w:type="spellStart"/>
      <w:r w:rsidRPr="00F56B37">
        <w:rPr>
          <w:rFonts w:asciiTheme="majorHAnsi" w:hAnsiTheme="majorHAnsi"/>
          <w:color w:val="000000"/>
          <w:sz w:val="22"/>
          <w:szCs w:val="22"/>
        </w:rPr>
        <w:t>Aybit</w:t>
      </w:r>
      <w:proofErr w:type="spellEnd"/>
      <w:r w:rsidRPr="00F56B37">
        <w:rPr>
          <w:rFonts w:asciiTheme="majorHAnsi" w:hAnsiTheme="majorHAnsi"/>
          <w:color w:val="000000"/>
          <w:sz w:val="22"/>
          <w:szCs w:val="22"/>
        </w:rPr>
        <w:t>. (2024). Dijital dönüşüm programları raporu.</w:t>
      </w:r>
    </w:p>
    <w:p w14:paraId="62946D85" w14:textId="77777777" w:rsidR="00C5043A" w:rsidRPr="00F56B37" w:rsidRDefault="00C5043A" w:rsidP="00C5043A">
      <w:pPr>
        <w:spacing w:after="30" w:line="240" w:lineRule="auto"/>
        <w:ind w:left="270" w:hanging="270"/>
        <w:jc w:val="both"/>
        <w:rPr>
          <w:rFonts w:asciiTheme="majorHAnsi" w:hAnsiTheme="majorHAnsi"/>
          <w:color w:val="000000"/>
          <w:sz w:val="22"/>
          <w:szCs w:val="22"/>
        </w:rPr>
      </w:pPr>
      <w:r w:rsidRPr="00F56B37">
        <w:rPr>
          <w:rFonts w:asciiTheme="majorHAnsi" w:hAnsiTheme="majorHAnsi"/>
          <w:color w:val="000000"/>
          <w:sz w:val="22"/>
          <w:szCs w:val="22"/>
        </w:rPr>
        <w:t>DHAP. (2023). Klinik araştırma ve prototip geliştirme süreçleri değerlendirmesi.</w:t>
      </w:r>
    </w:p>
    <w:p w14:paraId="733A7250" w14:textId="77777777" w:rsidR="00C5043A" w:rsidRPr="00F56B37" w:rsidRDefault="00C5043A" w:rsidP="00C5043A">
      <w:pPr>
        <w:spacing w:after="30" w:line="240" w:lineRule="auto"/>
        <w:ind w:left="270" w:hanging="270"/>
        <w:jc w:val="both"/>
        <w:rPr>
          <w:rFonts w:asciiTheme="majorHAnsi" w:hAnsiTheme="majorHAnsi"/>
          <w:color w:val="000000"/>
          <w:sz w:val="22"/>
          <w:szCs w:val="22"/>
        </w:rPr>
      </w:pPr>
      <w:proofErr w:type="spellStart"/>
      <w:r w:rsidRPr="00F56B37">
        <w:rPr>
          <w:rFonts w:asciiTheme="majorHAnsi" w:hAnsiTheme="majorHAnsi"/>
          <w:color w:val="000000"/>
          <w:sz w:val="22"/>
          <w:szCs w:val="22"/>
        </w:rPr>
        <w:t>Etzkowitz</w:t>
      </w:r>
      <w:proofErr w:type="spellEnd"/>
      <w:r w:rsidRPr="00F56B37">
        <w:rPr>
          <w:rFonts w:asciiTheme="majorHAnsi" w:hAnsiTheme="majorHAnsi"/>
          <w:color w:val="000000"/>
          <w:sz w:val="22"/>
          <w:szCs w:val="22"/>
        </w:rPr>
        <w:t xml:space="preserve">, H., &amp; </w:t>
      </w:r>
      <w:proofErr w:type="spellStart"/>
      <w:r w:rsidRPr="00F56B37">
        <w:rPr>
          <w:rFonts w:asciiTheme="majorHAnsi" w:hAnsiTheme="majorHAnsi"/>
          <w:color w:val="000000"/>
          <w:sz w:val="22"/>
          <w:szCs w:val="22"/>
        </w:rPr>
        <w:t>Leydesdorff</w:t>
      </w:r>
      <w:proofErr w:type="spellEnd"/>
      <w:r w:rsidRPr="00F56B37">
        <w:rPr>
          <w:rFonts w:asciiTheme="majorHAnsi" w:hAnsiTheme="majorHAnsi"/>
          <w:color w:val="000000"/>
          <w:sz w:val="22"/>
          <w:szCs w:val="22"/>
        </w:rPr>
        <w:t xml:space="preserve">, L. (2000). </w:t>
      </w:r>
      <w:proofErr w:type="spellStart"/>
      <w:r w:rsidRPr="00F56B37">
        <w:rPr>
          <w:rFonts w:asciiTheme="majorHAnsi" w:hAnsiTheme="majorHAnsi"/>
          <w:color w:val="000000"/>
          <w:sz w:val="22"/>
          <w:szCs w:val="22"/>
        </w:rPr>
        <w:t>The</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dynamics</w:t>
      </w:r>
      <w:proofErr w:type="spellEnd"/>
      <w:r w:rsidRPr="00F56B37">
        <w:rPr>
          <w:rFonts w:asciiTheme="majorHAnsi" w:hAnsiTheme="majorHAnsi"/>
          <w:color w:val="000000"/>
          <w:sz w:val="22"/>
          <w:szCs w:val="22"/>
        </w:rPr>
        <w:t xml:space="preserve"> of </w:t>
      </w:r>
      <w:proofErr w:type="spellStart"/>
      <w:r w:rsidRPr="00F56B37">
        <w:rPr>
          <w:rFonts w:asciiTheme="majorHAnsi" w:hAnsiTheme="majorHAnsi"/>
          <w:color w:val="000000"/>
          <w:sz w:val="22"/>
          <w:szCs w:val="22"/>
        </w:rPr>
        <w:t>innovation</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from</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National</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Systems</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to</w:t>
      </w:r>
      <w:proofErr w:type="spellEnd"/>
      <w:r w:rsidRPr="00F56B37">
        <w:rPr>
          <w:rFonts w:asciiTheme="majorHAnsi" w:hAnsiTheme="majorHAnsi"/>
          <w:color w:val="000000"/>
          <w:sz w:val="22"/>
          <w:szCs w:val="22"/>
        </w:rPr>
        <w:t xml:space="preserve"> a Triple </w:t>
      </w:r>
      <w:proofErr w:type="spellStart"/>
      <w:r w:rsidRPr="00F56B37">
        <w:rPr>
          <w:rFonts w:asciiTheme="majorHAnsi" w:hAnsiTheme="majorHAnsi"/>
          <w:color w:val="000000"/>
          <w:sz w:val="22"/>
          <w:szCs w:val="22"/>
        </w:rPr>
        <w:t>Helix</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Research</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Policy</w:t>
      </w:r>
      <w:proofErr w:type="spellEnd"/>
      <w:r w:rsidRPr="00F56B37">
        <w:rPr>
          <w:rFonts w:asciiTheme="majorHAnsi" w:hAnsiTheme="majorHAnsi"/>
          <w:color w:val="000000"/>
          <w:sz w:val="22"/>
          <w:szCs w:val="22"/>
        </w:rPr>
        <w:t>, 29(2), 109-123.</w:t>
      </w:r>
    </w:p>
    <w:p w14:paraId="24404F97" w14:textId="77777777" w:rsidR="00C5043A" w:rsidRPr="00F56B37" w:rsidRDefault="00C5043A" w:rsidP="00C5043A">
      <w:pPr>
        <w:spacing w:after="30" w:line="240" w:lineRule="auto"/>
        <w:ind w:left="270" w:hanging="270"/>
        <w:jc w:val="both"/>
        <w:rPr>
          <w:rFonts w:asciiTheme="majorHAnsi" w:hAnsiTheme="majorHAnsi"/>
          <w:color w:val="000000"/>
          <w:sz w:val="22"/>
          <w:szCs w:val="22"/>
        </w:rPr>
      </w:pPr>
      <w:r w:rsidRPr="00F56B37">
        <w:rPr>
          <w:rFonts w:asciiTheme="majorHAnsi" w:hAnsiTheme="majorHAnsi"/>
          <w:color w:val="000000"/>
          <w:sz w:val="22"/>
          <w:szCs w:val="22"/>
        </w:rPr>
        <w:t xml:space="preserve">Fitch Solutions (BMI </w:t>
      </w:r>
      <w:proofErr w:type="spellStart"/>
      <w:r w:rsidRPr="00F56B37">
        <w:rPr>
          <w:rFonts w:asciiTheme="majorHAnsi" w:hAnsiTheme="majorHAnsi"/>
          <w:color w:val="000000"/>
          <w:sz w:val="22"/>
          <w:szCs w:val="22"/>
        </w:rPr>
        <w:t>Research</w:t>
      </w:r>
      <w:proofErr w:type="spellEnd"/>
      <w:r w:rsidRPr="00F56B37">
        <w:rPr>
          <w:rFonts w:asciiTheme="majorHAnsi" w:hAnsiTheme="majorHAnsi"/>
          <w:color w:val="000000"/>
          <w:sz w:val="22"/>
          <w:szCs w:val="22"/>
        </w:rPr>
        <w:t xml:space="preserve">). (2023/2024). </w:t>
      </w:r>
      <w:proofErr w:type="spellStart"/>
      <w:r w:rsidRPr="00F56B37">
        <w:rPr>
          <w:rFonts w:asciiTheme="majorHAnsi" w:hAnsiTheme="majorHAnsi"/>
          <w:color w:val="000000"/>
          <w:sz w:val="22"/>
          <w:szCs w:val="22"/>
        </w:rPr>
        <w:t>Turkey</w:t>
      </w:r>
      <w:proofErr w:type="spellEnd"/>
      <w:r w:rsidRPr="00F56B37">
        <w:rPr>
          <w:rFonts w:asciiTheme="majorHAnsi" w:hAnsiTheme="majorHAnsi"/>
          <w:color w:val="000000"/>
          <w:sz w:val="22"/>
          <w:szCs w:val="22"/>
        </w:rPr>
        <w:t xml:space="preserve"> Medical </w:t>
      </w:r>
      <w:proofErr w:type="spellStart"/>
      <w:r w:rsidRPr="00F56B37">
        <w:rPr>
          <w:rFonts w:asciiTheme="majorHAnsi" w:hAnsiTheme="majorHAnsi"/>
          <w:color w:val="000000"/>
          <w:sz w:val="22"/>
          <w:szCs w:val="22"/>
        </w:rPr>
        <w:t>Devices</w:t>
      </w:r>
      <w:proofErr w:type="spellEnd"/>
      <w:r w:rsidRPr="00F56B37">
        <w:rPr>
          <w:rFonts w:asciiTheme="majorHAnsi" w:hAnsiTheme="majorHAnsi"/>
          <w:color w:val="000000"/>
          <w:sz w:val="22"/>
          <w:szCs w:val="22"/>
        </w:rPr>
        <w:t xml:space="preserve"> Report: Market Outlook </w:t>
      </w:r>
      <w:proofErr w:type="spellStart"/>
      <w:r w:rsidRPr="00F56B37">
        <w:rPr>
          <w:rFonts w:asciiTheme="majorHAnsi" w:hAnsiTheme="majorHAnsi"/>
          <w:color w:val="000000"/>
          <w:sz w:val="22"/>
          <w:szCs w:val="22"/>
        </w:rPr>
        <w:t>to</w:t>
      </w:r>
      <w:proofErr w:type="spellEnd"/>
      <w:r w:rsidRPr="00F56B37">
        <w:rPr>
          <w:rFonts w:asciiTheme="majorHAnsi" w:hAnsiTheme="majorHAnsi"/>
          <w:color w:val="000000"/>
          <w:sz w:val="22"/>
          <w:szCs w:val="22"/>
        </w:rPr>
        <w:t xml:space="preserve"> 2027.</w:t>
      </w:r>
    </w:p>
    <w:p w14:paraId="523A1651" w14:textId="77777777" w:rsidR="00C5043A" w:rsidRPr="00F56B37" w:rsidRDefault="00C5043A" w:rsidP="00C5043A">
      <w:pPr>
        <w:spacing w:after="30" w:line="240" w:lineRule="auto"/>
        <w:ind w:left="270" w:hanging="270"/>
        <w:jc w:val="both"/>
        <w:rPr>
          <w:rFonts w:asciiTheme="majorHAnsi" w:hAnsiTheme="majorHAnsi"/>
          <w:color w:val="000000"/>
          <w:sz w:val="22"/>
          <w:szCs w:val="22"/>
        </w:rPr>
      </w:pPr>
      <w:r w:rsidRPr="00F56B37">
        <w:rPr>
          <w:rFonts w:asciiTheme="majorHAnsi" w:hAnsiTheme="majorHAnsi"/>
          <w:color w:val="000000"/>
          <w:sz w:val="22"/>
          <w:szCs w:val="22"/>
        </w:rPr>
        <w:t xml:space="preserve">Fitch Solutions. (2024). </w:t>
      </w:r>
      <w:proofErr w:type="spellStart"/>
      <w:r w:rsidRPr="00F56B37">
        <w:rPr>
          <w:rFonts w:asciiTheme="majorHAnsi" w:hAnsiTheme="majorHAnsi"/>
          <w:color w:val="000000"/>
          <w:sz w:val="22"/>
          <w:szCs w:val="22"/>
        </w:rPr>
        <w:t>Turkey</w:t>
      </w:r>
      <w:proofErr w:type="spellEnd"/>
      <w:r w:rsidRPr="00F56B37">
        <w:rPr>
          <w:rFonts w:asciiTheme="majorHAnsi" w:hAnsiTheme="majorHAnsi"/>
          <w:color w:val="000000"/>
          <w:sz w:val="22"/>
          <w:szCs w:val="22"/>
        </w:rPr>
        <w:t xml:space="preserve"> Medical </w:t>
      </w:r>
      <w:proofErr w:type="spellStart"/>
      <w:r w:rsidRPr="00F56B37">
        <w:rPr>
          <w:rFonts w:asciiTheme="majorHAnsi" w:hAnsiTheme="majorHAnsi"/>
          <w:color w:val="000000"/>
          <w:sz w:val="22"/>
          <w:szCs w:val="22"/>
        </w:rPr>
        <w:t>Devices</w:t>
      </w:r>
      <w:proofErr w:type="spellEnd"/>
      <w:r w:rsidRPr="00F56B37">
        <w:rPr>
          <w:rFonts w:asciiTheme="majorHAnsi" w:hAnsiTheme="majorHAnsi"/>
          <w:color w:val="000000"/>
          <w:sz w:val="22"/>
          <w:szCs w:val="22"/>
        </w:rPr>
        <w:t xml:space="preserve"> &amp; </w:t>
      </w:r>
      <w:proofErr w:type="spellStart"/>
      <w:r w:rsidRPr="00F56B37">
        <w:rPr>
          <w:rFonts w:asciiTheme="majorHAnsi" w:hAnsiTheme="majorHAnsi"/>
          <w:color w:val="000000"/>
          <w:sz w:val="22"/>
          <w:szCs w:val="22"/>
        </w:rPr>
        <w:t>Pharmaceuticals</w:t>
      </w:r>
      <w:proofErr w:type="spellEnd"/>
      <w:r w:rsidRPr="00F56B37">
        <w:rPr>
          <w:rFonts w:asciiTheme="majorHAnsi" w:hAnsiTheme="majorHAnsi"/>
          <w:color w:val="000000"/>
          <w:sz w:val="22"/>
          <w:szCs w:val="22"/>
        </w:rPr>
        <w:t xml:space="preserve"> Report Q1 2024.</w:t>
      </w:r>
    </w:p>
    <w:p w14:paraId="1976FFB0" w14:textId="77777777" w:rsidR="00C5043A" w:rsidRPr="00F56B37" w:rsidRDefault="00C5043A" w:rsidP="00C5043A">
      <w:pPr>
        <w:spacing w:after="30" w:line="240" w:lineRule="auto"/>
        <w:ind w:left="270" w:hanging="270"/>
        <w:jc w:val="both"/>
        <w:rPr>
          <w:rFonts w:asciiTheme="majorHAnsi" w:hAnsiTheme="majorHAnsi"/>
          <w:color w:val="000000"/>
          <w:sz w:val="22"/>
          <w:szCs w:val="22"/>
        </w:rPr>
      </w:pPr>
      <w:r w:rsidRPr="00F56B37">
        <w:rPr>
          <w:rFonts w:asciiTheme="majorHAnsi" w:hAnsiTheme="majorHAnsi"/>
          <w:color w:val="000000"/>
          <w:sz w:val="22"/>
          <w:szCs w:val="22"/>
        </w:rPr>
        <w:t>İstanbul Ticaret Odası [İTO]. (2024). Tıbbi cihaz sektörü Ar-</w:t>
      </w:r>
      <w:proofErr w:type="spellStart"/>
      <w:r w:rsidRPr="00F56B37">
        <w:rPr>
          <w:rFonts w:asciiTheme="majorHAnsi" w:hAnsiTheme="majorHAnsi"/>
          <w:color w:val="000000"/>
          <w:sz w:val="22"/>
          <w:szCs w:val="22"/>
        </w:rPr>
        <w:t>Ge</w:t>
      </w:r>
      <w:proofErr w:type="spellEnd"/>
      <w:r w:rsidRPr="00F56B37">
        <w:rPr>
          <w:rFonts w:asciiTheme="majorHAnsi" w:hAnsiTheme="majorHAnsi"/>
          <w:color w:val="000000"/>
          <w:sz w:val="22"/>
          <w:szCs w:val="22"/>
        </w:rPr>
        <w:t xml:space="preserve"> ve inovasyon destekleri raporu.</w:t>
      </w:r>
    </w:p>
    <w:p w14:paraId="053BC9C0" w14:textId="77777777" w:rsidR="00C5043A" w:rsidRPr="00F56B37" w:rsidRDefault="00C5043A" w:rsidP="00C5043A">
      <w:pPr>
        <w:spacing w:after="30" w:line="240" w:lineRule="auto"/>
        <w:ind w:left="270" w:hanging="270"/>
        <w:jc w:val="both"/>
        <w:rPr>
          <w:rFonts w:asciiTheme="majorHAnsi" w:hAnsiTheme="majorHAnsi"/>
          <w:color w:val="000000"/>
          <w:sz w:val="22"/>
          <w:szCs w:val="22"/>
        </w:rPr>
      </w:pPr>
      <w:r w:rsidRPr="00F56B37">
        <w:rPr>
          <w:rFonts w:asciiTheme="majorHAnsi" w:hAnsiTheme="majorHAnsi"/>
          <w:color w:val="000000"/>
          <w:sz w:val="22"/>
          <w:szCs w:val="22"/>
        </w:rPr>
        <w:t>Malzeme Kaynakları Yönetim Sistemi (MKYS). (2024). Kamu Hastaneleri Tıbbi Cihaz Satın Alma İstatistikleri.</w:t>
      </w:r>
    </w:p>
    <w:p w14:paraId="61B770D0" w14:textId="77777777" w:rsidR="00C5043A" w:rsidRPr="00F56B37" w:rsidRDefault="00C5043A" w:rsidP="00C5043A">
      <w:pPr>
        <w:spacing w:after="30" w:line="240" w:lineRule="auto"/>
        <w:ind w:left="270" w:hanging="270"/>
        <w:jc w:val="both"/>
        <w:rPr>
          <w:rFonts w:asciiTheme="majorHAnsi" w:hAnsiTheme="majorHAnsi"/>
          <w:color w:val="000000"/>
          <w:sz w:val="22"/>
          <w:szCs w:val="22"/>
        </w:rPr>
      </w:pPr>
      <w:r w:rsidRPr="00F56B37">
        <w:rPr>
          <w:rFonts w:asciiTheme="majorHAnsi" w:hAnsiTheme="majorHAnsi"/>
          <w:color w:val="000000"/>
          <w:sz w:val="22"/>
          <w:szCs w:val="22"/>
        </w:rPr>
        <w:t>MASSİAD. (2024). Avrupa Birliği Tıbbi Cihazlar Yönetmeliği (MDR) uyum süreçleri ve üretici destekleri.</w:t>
      </w:r>
    </w:p>
    <w:p w14:paraId="556FBFE4" w14:textId="77777777" w:rsidR="00C5043A" w:rsidRPr="00F56B37" w:rsidRDefault="00C5043A" w:rsidP="00C5043A">
      <w:pPr>
        <w:spacing w:after="30" w:line="240" w:lineRule="auto"/>
        <w:ind w:left="270" w:hanging="270"/>
        <w:jc w:val="both"/>
        <w:rPr>
          <w:rFonts w:asciiTheme="majorHAnsi" w:hAnsiTheme="majorHAnsi"/>
          <w:color w:val="000000"/>
          <w:sz w:val="22"/>
          <w:szCs w:val="22"/>
        </w:rPr>
      </w:pPr>
      <w:proofErr w:type="spellStart"/>
      <w:r w:rsidRPr="00F56B37">
        <w:rPr>
          <w:rFonts w:asciiTheme="majorHAnsi" w:hAnsiTheme="majorHAnsi"/>
          <w:color w:val="000000"/>
          <w:sz w:val="22"/>
          <w:szCs w:val="22"/>
        </w:rPr>
        <w:t>Precedence</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Research</w:t>
      </w:r>
      <w:proofErr w:type="spellEnd"/>
      <w:r w:rsidRPr="00F56B37">
        <w:rPr>
          <w:rFonts w:asciiTheme="majorHAnsi" w:hAnsiTheme="majorHAnsi"/>
          <w:color w:val="000000"/>
          <w:sz w:val="22"/>
          <w:szCs w:val="22"/>
        </w:rPr>
        <w:t xml:space="preserve"> &amp; </w:t>
      </w:r>
      <w:proofErr w:type="spellStart"/>
      <w:r w:rsidRPr="00F56B37">
        <w:rPr>
          <w:rFonts w:asciiTheme="majorHAnsi" w:hAnsiTheme="majorHAnsi"/>
          <w:color w:val="000000"/>
          <w:sz w:val="22"/>
          <w:szCs w:val="22"/>
        </w:rPr>
        <w:t>BioSpace</w:t>
      </w:r>
      <w:proofErr w:type="spellEnd"/>
      <w:r w:rsidRPr="00F56B37">
        <w:rPr>
          <w:rFonts w:asciiTheme="majorHAnsi" w:hAnsiTheme="majorHAnsi"/>
          <w:color w:val="000000"/>
          <w:sz w:val="22"/>
          <w:szCs w:val="22"/>
        </w:rPr>
        <w:t xml:space="preserve">. (2024, 16 Aralık). Medical </w:t>
      </w:r>
      <w:proofErr w:type="spellStart"/>
      <w:r w:rsidRPr="00F56B37">
        <w:rPr>
          <w:rFonts w:asciiTheme="majorHAnsi" w:hAnsiTheme="majorHAnsi"/>
          <w:color w:val="000000"/>
          <w:sz w:val="22"/>
          <w:szCs w:val="22"/>
        </w:rPr>
        <w:t>Devices</w:t>
      </w:r>
      <w:proofErr w:type="spellEnd"/>
      <w:r w:rsidRPr="00F56B37">
        <w:rPr>
          <w:rFonts w:asciiTheme="majorHAnsi" w:hAnsiTheme="majorHAnsi"/>
          <w:color w:val="000000"/>
          <w:sz w:val="22"/>
          <w:szCs w:val="22"/>
        </w:rPr>
        <w:t xml:space="preserve"> Market Size </w:t>
      </w:r>
      <w:proofErr w:type="spellStart"/>
      <w:r w:rsidRPr="00F56B37">
        <w:rPr>
          <w:rFonts w:asciiTheme="majorHAnsi" w:hAnsiTheme="majorHAnsi"/>
          <w:color w:val="000000"/>
          <w:sz w:val="22"/>
          <w:szCs w:val="22"/>
        </w:rPr>
        <w:t>to</w:t>
      </w:r>
      <w:proofErr w:type="spellEnd"/>
      <w:r w:rsidRPr="00F56B37">
        <w:rPr>
          <w:rFonts w:asciiTheme="majorHAnsi" w:hAnsiTheme="majorHAnsi"/>
          <w:color w:val="000000"/>
          <w:sz w:val="22"/>
          <w:szCs w:val="22"/>
        </w:rPr>
        <w:t xml:space="preserve"> Hit USD 1,146.95 </w:t>
      </w:r>
      <w:proofErr w:type="spellStart"/>
      <w:r w:rsidRPr="00F56B37">
        <w:rPr>
          <w:rFonts w:asciiTheme="majorHAnsi" w:hAnsiTheme="majorHAnsi"/>
          <w:color w:val="000000"/>
          <w:sz w:val="22"/>
          <w:szCs w:val="22"/>
        </w:rPr>
        <w:t>Bn</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by</w:t>
      </w:r>
      <w:proofErr w:type="spellEnd"/>
      <w:r w:rsidRPr="00F56B37">
        <w:rPr>
          <w:rFonts w:asciiTheme="majorHAnsi" w:hAnsiTheme="majorHAnsi"/>
          <w:color w:val="000000"/>
          <w:sz w:val="22"/>
          <w:szCs w:val="22"/>
        </w:rPr>
        <w:t xml:space="preserve"> 2034.</w:t>
      </w:r>
    </w:p>
    <w:p w14:paraId="3B216FFC" w14:textId="77777777" w:rsidR="00C5043A" w:rsidRPr="00F56B37" w:rsidRDefault="00C5043A" w:rsidP="00C5043A">
      <w:pPr>
        <w:spacing w:after="30" w:line="240" w:lineRule="auto"/>
        <w:ind w:left="270" w:hanging="270"/>
        <w:jc w:val="both"/>
        <w:rPr>
          <w:rFonts w:asciiTheme="majorHAnsi" w:hAnsiTheme="majorHAnsi"/>
          <w:color w:val="000000"/>
          <w:sz w:val="22"/>
          <w:szCs w:val="22"/>
        </w:rPr>
      </w:pPr>
      <w:r w:rsidRPr="00F56B37">
        <w:rPr>
          <w:rFonts w:asciiTheme="majorHAnsi" w:hAnsiTheme="majorHAnsi"/>
          <w:color w:val="000000"/>
          <w:sz w:val="22"/>
          <w:szCs w:val="22"/>
        </w:rPr>
        <w:t>Sanayi ve Teknoloji Bakanlığı. (2023). Teknoloji Geliştirme Bölgeleri Faaliyet Raporu.</w:t>
      </w:r>
    </w:p>
    <w:p w14:paraId="0CD1EE71" w14:textId="77777777" w:rsidR="00C5043A" w:rsidRPr="00F56B37" w:rsidRDefault="00C5043A" w:rsidP="00C5043A">
      <w:pPr>
        <w:spacing w:after="30" w:line="240" w:lineRule="auto"/>
        <w:ind w:left="270" w:hanging="270"/>
        <w:jc w:val="both"/>
        <w:rPr>
          <w:rFonts w:asciiTheme="majorHAnsi" w:hAnsiTheme="majorHAnsi"/>
          <w:color w:val="000000"/>
          <w:sz w:val="22"/>
          <w:szCs w:val="22"/>
        </w:rPr>
      </w:pPr>
      <w:r w:rsidRPr="00F56B37">
        <w:rPr>
          <w:rFonts w:asciiTheme="majorHAnsi" w:hAnsiTheme="majorHAnsi"/>
          <w:color w:val="000000"/>
          <w:sz w:val="22"/>
          <w:szCs w:val="22"/>
        </w:rPr>
        <w:t>T.C. Cumhurbaşkanlığı Strateji ve Bütçe Başkanlığı. (2019). On Birinci Kalkınma Planı (2019–2023).</w:t>
      </w:r>
    </w:p>
    <w:p w14:paraId="6CB51AFF" w14:textId="77777777" w:rsidR="00C5043A" w:rsidRPr="00F56B37" w:rsidRDefault="00C5043A" w:rsidP="00C5043A">
      <w:pPr>
        <w:spacing w:after="30" w:line="240" w:lineRule="auto"/>
        <w:ind w:left="270" w:hanging="270"/>
        <w:jc w:val="both"/>
        <w:rPr>
          <w:rFonts w:asciiTheme="majorHAnsi" w:hAnsiTheme="majorHAnsi"/>
          <w:color w:val="000000"/>
          <w:sz w:val="22"/>
          <w:szCs w:val="22"/>
        </w:rPr>
      </w:pPr>
      <w:r w:rsidRPr="00F56B37">
        <w:rPr>
          <w:rFonts w:asciiTheme="majorHAnsi" w:hAnsiTheme="majorHAnsi"/>
          <w:color w:val="000000"/>
          <w:sz w:val="22"/>
          <w:szCs w:val="22"/>
        </w:rPr>
        <w:t>T.C. Cumhurbaşkanlığı Strateji ve Bütçe Başkanlığı. (2023). On İkinci Kalkınma Planı (2024–2028).</w:t>
      </w:r>
    </w:p>
    <w:p w14:paraId="7AD9A072" w14:textId="77777777" w:rsidR="00C5043A" w:rsidRPr="00F56B37" w:rsidRDefault="00C5043A" w:rsidP="00C5043A">
      <w:pPr>
        <w:spacing w:after="30" w:line="240" w:lineRule="auto"/>
        <w:ind w:left="270" w:hanging="270"/>
        <w:jc w:val="both"/>
        <w:rPr>
          <w:rFonts w:asciiTheme="majorHAnsi" w:hAnsiTheme="majorHAnsi"/>
          <w:color w:val="000000"/>
          <w:sz w:val="22"/>
          <w:szCs w:val="22"/>
        </w:rPr>
      </w:pPr>
      <w:r w:rsidRPr="00F56B37">
        <w:rPr>
          <w:rFonts w:asciiTheme="majorHAnsi" w:hAnsiTheme="majorHAnsi"/>
          <w:color w:val="000000"/>
          <w:sz w:val="22"/>
          <w:szCs w:val="22"/>
        </w:rPr>
        <w:t xml:space="preserve">T.C. Cumhurbaşkanlığı Yatırım Ofisi. (2024). Life </w:t>
      </w:r>
      <w:proofErr w:type="spellStart"/>
      <w:r w:rsidRPr="00F56B37">
        <w:rPr>
          <w:rFonts w:asciiTheme="majorHAnsi" w:hAnsiTheme="majorHAnsi"/>
          <w:color w:val="000000"/>
          <w:sz w:val="22"/>
          <w:szCs w:val="22"/>
        </w:rPr>
        <w:t>Sciences</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Sector</w:t>
      </w:r>
      <w:proofErr w:type="spellEnd"/>
      <w:r w:rsidRPr="00F56B37">
        <w:rPr>
          <w:rFonts w:asciiTheme="majorHAnsi" w:hAnsiTheme="majorHAnsi"/>
          <w:color w:val="000000"/>
          <w:sz w:val="22"/>
          <w:szCs w:val="22"/>
        </w:rPr>
        <w:t xml:space="preserve"> Report.</w:t>
      </w:r>
    </w:p>
    <w:p w14:paraId="09ED2057" w14:textId="77777777" w:rsidR="00C5043A" w:rsidRPr="00F56B37" w:rsidRDefault="00C5043A" w:rsidP="00C5043A">
      <w:pPr>
        <w:spacing w:after="30" w:line="240" w:lineRule="auto"/>
        <w:ind w:left="270" w:hanging="270"/>
        <w:jc w:val="both"/>
        <w:rPr>
          <w:rFonts w:asciiTheme="majorHAnsi" w:hAnsiTheme="majorHAnsi"/>
          <w:color w:val="000000"/>
          <w:sz w:val="22"/>
          <w:szCs w:val="22"/>
        </w:rPr>
      </w:pPr>
      <w:r w:rsidRPr="00F56B37">
        <w:rPr>
          <w:rFonts w:asciiTheme="majorHAnsi" w:hAnsiTheme="majorHAnsi"/>
          <w:color w:val="000000"/>
          <w:sz w:val="22"/>
          <w:szCs w:val="22"/>
        </w:rPr>
        <w:t>T.C. Kalkınma Bakanlığı. (2013). Onuncu Kalkınma Planı (2014–2018).</w:t>
      </w:r>
    </w:p>
    <w:p w14:paraId="68FE64DF" w14:textId="77777777" w:rsidR="00C5043A" w:rsidRPr="00F56B37" w:rsidRDefault="00C5043A" w:rsidP="00C5043A">
      <w:pPr>
        <w:spacing w:after="30" w:line="240" w:lineRule="auto"/>
        <w:ind w:left="270" w:hanging="270"/>
        <w:jc w:val="both"/>
        <w:rPr>
          <w:rFonts w:asciiTheme="majorHAnsi" w:hAnsiTheme="majorHAnsi"/>
          <w:color w:val="000000"/>
          <w:sz w:val="22"/>
          <w:szCs w:val="22"/>
        </w:rPr>
      </w:pPr>
      <w:r w:rsidRPr="00F56B37">
        <w:rPr>
          <w:rFonts w:asciiTheme="majorHAnsi" w:hAnsiTheme="majorHAnsi"/>
          <w:color w:val="000000"/>
          <w:sz w:val="22"/>
          <w:szCs w:val="22"/>
        </w:rPr>
        <w:t>T.C. Sağlık Bakanlığı, TİTCK. (2024). Ürün Takip Sistemi (ÜTS) İstatistikleri ve Faaliyet Raporu.</w:t>
      </w:r>
    </w:p>
    <w:p w14:paraId="0270B2DB" w14:textId="77777777" w:rsidR="00C5043A" w:rsidRPr="00F56B37" w:rsidRDefault="00C5043A" w:rsidP="00C5043A">
      <w:pPr>
        <w:spacing w:after="30" w:line="240" w:lineRule="auto"/>
        <w:ind w:left="270" w:hanging="270"/>
        <w:jc w:val="both"/>
        <w:rPr>
          <w:rFonts w:asciiTheme="majorHAnsi" w:hAnsiTheme="majorHAnsi"/>
          <w:color w:val="000000"/>
          <w:sz w:val="22"/>
          <w:szCs w:val="22"/>
        </w:rPr>
      </w:pPr>
      <w:r w:rsidRPr="00F56B37">
        <w:rPr>
          <w:rFonts w:asciiTheme="majorHAnsi" w:hAnsiTheme="majorHAnsi"/>
          <w:color w:val="000000"/>
          <w:sz w:val="22"/>
          <w:szCs w:val="22"/>
        </w:rPr>
        <w:t>T.C. Sağlık Bakanlığı. (2024). Sağlıkta Dönüşüm Programı, Tıbbi Cihaz Kamu Alımları Raporu.</w:t>
      </w:r>
    </w:p>
    <w:p w14:paraId="388A27FE" w14:textId="77777777" w:rsidR="00C5043A" w:rsidRPr="00F56B37" w:rsidRDefault="00C5043A" w:rsidP="00C5043A">
      <w:pPr>
        <w:spacing w:after="30" w:line="240" w:lineRule="auto"/>
        <w:ind w:left="270" w:hanging="270"/>
        <w:jc w:val="both"/>
        <w:rPr>
          <w:rFonts w:asciiTheme="majorHAnsi" w:hAnsiTheme="majorHAnsi"/>
          <w:color w:val="000000"/>
          <w:sz w:val="22"/>
          <w:szCs w:val="22"/>
        </w:rPr>
      </w:pPr>
      <w:r w:rsidRPr="00F56B37">
        <w:rPr>
          <w:rFonts w:asciiTheme="majorHAnsi" w:hAnsiTheme="majorHAnsi"/>
          <w:color w:val="000000"/>
          <w:sz w:val="22"/>
          <w:szCs w:val="22"/>
        </w:rPr>
        <w:t>T.C. Sanayi ve Teknoloji Bakanlığı. (2021). Pandemi Dönemi Yerli Solunum Cihazı Mobilizasyon Raporu.</w:t>
      </w:r>
    </w:p>
    <w:p w14:paraId="272D0A1A" w14:textId="77777777" w:rsidR="00C5043A" w:rsidRPr="00F56B37" w:rsidRDefault="00C5043A" w:rsidP="00C5043A">
      <w:pPr>
        <w:spacing w:after="30" w:line="240" w:lineRule="auto"/>
        <w:ind w:left="270" w:hanging="270"/>
        <w:jc w:val="both"/>
        <w:rPr>
          <w:rFonts w:asciiTheme="majorHAnsi" w:hAnsiTheme="majorHAnsi"/>
          <w:color w:val="000000"/>
          <w:sz w:val="22"/>
          <w:szCs w:val="22"/>
        </w:rPr>
      </w:pPr>
      <w:r w:rsidRPr="00F56B37">
        <w:rPr>
          <w:rFonts w:asciiTheme="majorHAnsi" w:hAnsiTheme="majorHAnsi"/>
          <w:color w:val="000000"/>
          <w:sz w:val="22"/>
          <w:szCs w:val="22"/>
        </w:rPr>
        <w:t>T.C. Ticaret Bakanlığı. (2024). Tıbbi Cihaz Sektörü İhracat ve Mevzuat Uyumu Değerlendirme Raporu.</w:t>
      </w:r>
    </w:p>
    <w:p w14:paraId="05E9553A" w14:textId="77777777" w:rsidR="00C5043A" w:rsidRPr="00F56B37" w:rsidRDefault="00C5043A" w:rsidP="00C5043A">
      <w:pPr>
        <w:spacing w:after="30" w:line="240" w:lineRule="auto"/>
        <w:ind w:left="270" w:hanging="270"/>
        <w:jc w:val="both"/>
        <w:rPr>
          <w:rFonts w:asciiTheme="majorHAnsi" w:hAnsiTheme="majorHAnsi"/>
          <w:color w:val="000000"/>
          <w:sz w:val="22"/>
          <w:szCs w:val="22"/>
        </w:rPr>
      </w:pPr>
      <w:r w:rsidRPr="00F56B37">
        <w:rPr>
          <w:rFonts w:asciiTheme="majorHAnsi" w:hAnsiTheme="majorHAnsi"/>
          <w:color w:val="000000"/>
          <w:sz w:val="22"/>
          <w:szCs w:val="22"/>
        </w:rPr>
        <w:t>Türkiye İhracatçılar Meclisi (TİM). (2024). Tıbbi Cihaz ve Sağlık Ürünleri İhracat Performans Raporu.</w:t>
      </w:r>
    </w:p>
    <w:p w14:paraId="63773403" w14:textId="77777777" w:rsidR="00C5043A" w:rsidRPr="00F56B37" w:rsidRDefault="00C5043A" w:rsidP="00C5043A">
      <w:pPr>
        <w:spacing w:after="30" w:line="240" w:lineRule="auto"/>
        <w:ind w:left="270" w:hanging="270"/>
        <w:jc w:val="both"/>
        <w:rPr>
          <w:rFonts w:asciiTheme="majorHAnsi" w:hAnsiTheme="majorHAnsi"/>
          <w:color w:val="000000"/>
          <w:sz w:val="22"/>
          <w:szCs w:val="22"/>
        </w:rPr>
      </w:pPr>
      <w:r w:rsidRPr="00F56B37">
        <w:rPr>
          <w:rFonts w:asciiTheme="majorHAnsi" w:hAnsiTheme="majorHAnsi"/>
          <w:color w:val="000000"/>
          <w:sz w:val="22"/>
          <w:szCs w:val="22"/>
        </w:rPr>
        <w:t>Türkiye İstatistik Kurumu (TÜİK). (2024). Dış Ticaret İstatistikleri: Tıbbi Cihaz ve Aletler.</w:t>
      </w:r>
    </w:p>
    <w:p w14:paraId="6F133BCA" w14:textId="77777777" w:rsidR="00C5043A" w:rsidRPr="00F56B37" w:rsidRDefault="00C5043A" w:rsidP="00C5043A">
      <w:pPr>
        <w:spacing w:after="30" w:line="240" w:lineRule="auto"/>
        <w:ind w:left="270" w:hanging="270"/>
        <w:jc w:val="both"/>
        <w:rPr>
          <w:rFonts w:asciiTheme="majorHAnsi" w:hAnsiTheme="majorHAnsi"/>
          <w:color w:val="000000"/>
          <w:sz w:val="22"/>
          <w:szCs w:val="22"/>
        </w:rPr>
      </w:pPr>
      <w:r w:rsidRPr="00F56B37">
        <w:rPr>
          <w:rFonts w:asciiTheme="majorHAnsi" w:hAnsiTheme="majorHAnsi"/>
          <w:color w:val="000000"/>
          <w:sz w:val="22"/>
          <w:szCs w:val="22"/>
        </w:rPr>
        <w:t>Türkiye Sağlık Endüstrisi İşverenleri Sendikası (SEİS). (2024). Tıbbi Cihaz Sektörü Değerlendirme Verileri.</w:t>
      </w:r>
    </w:p>
    <w:p w14:paraId="4FE9B961" w14:textId="77777777" w:rsidR="00C5043A" w:rsidRPr="00F56B37" w:rsidRDefault="00C5043A" w:rsidP="00C5043A">
      <w:pPr>
        <w:spacing w:after="30" w:line="240" w:lineRule="auto"/>
        <w:ind w:left="270" w:hanging="270"/>
        <w:jc w:val="both"/>
        <w:rPr>
          <w:rFonts w:asciiTheme="majorHAnsi" w:hAnsiTheme="majorHAnsi"/>
          <w:color w:val="000000"/>
          <w:sz w:val="22"/>
          <w:szCs w:val="22"/>
        </w:rPr>
      </w:pPr>
      <w:r w:rsidRPr="00F56B37">
        <w:rPr>
          <w:rFonts w:asciiTheme="majorHAnsi" w:hAnsiTheme="majorHAnsi"/>
          <w:color w:val="000000"/>
          <w:sz w:val="22"/>
          <w:szCs w:val="22"/>
        </w:rPr>
        <w:t>Türkiye Sağlık Enstitüleri Başkanlığı (TÜSEB). (2024). 2024–2028 Stratejik Planı.</w:t>
      </w:r>
    </w:p>
    <w:p w14:paraId="5479A7F6" w14:textId="77777777" w:rsidR="00C5043A" w:rsidRPr="00F56B37" w:rsidRDefault="00C5043A" w:rsidP="00C5043A">
      <w:pPr>
        <w:spacing w:after="30" w:line="240" w:lineRule="auto"/>
        <w:ind w:left="270" w:hanging="270"/>
        <w:jc w:val="both"/>
        <w:rPr>
          <w:rFonts w:asciiTheme="majorHAnsi" w:hAnsiTheme="majorHAnsi"/>
          <w:color w:val="000000"/>
          <w:sz w:val="22"/>
          <w:szCs w:val="22"/>
        </w:rPr>
      </w:pPr>
      <w:r w:rsidRPr="00F56B37">
        <w:rPr>
          <w:rFonts w:asciiTheme="majorHAnsi" w:hAnsiTheme="majorHAnsi"/>
          <w:color w:val="000000"/>
          <w:sz w:val="22"/>
          <w:szCs w:val="22"/>
        </w:rPr>
        <w:t>TÜBİTAK MAM. (2024). Biyomedikal Teknolojiler ve Yerlileşme Strateji Raporu.</w:t>
      </w:r>
    </w:p>
    <w:p w14:paraId="5A2D6D85" w14:textId="77777777" w:rsidR="00C5043A" w:rsidRPr="00F56B37" w:rsidRDefault="00C5043A" w:rsidP="00C5043A">
      <w:pPr>
        <w:spacing w:after="30" w:line="240" w:lineRule="auto"/>
        <w:ind w:left="270" w:hanging="270"/>
        <w:jc w:val="both"/>
        <w:rPr>
          <w:rFonts w:asciiTheme="majorHAnsi" w:hAnsiTheme="majorHAnsi"/>
          <w:color w:val="000000"/>
          <w:sz w:val="22"/>
          <w:szCs w:val="22"/>
        </w:rPr>
      </w:pPr>
      <w:r w:rsidRPr="00F56B37">
        <w:rPr>
          <w:rFonts w:asciiTheme="majorHAnsi" w:hAnsiTheme="majorHAnsi"/>
          <w:color w:val="000000"/>
          <w:sz w:val="22"/>
          <w:szCs w:val="22"/>
        </w:rPr>
        <w:t>TÜBİTAK. (2024). Sanayi Ar-</w:t>
      </w:r>
      <w:proofErr w:type="spellStart"/>
      <w:r w:rsidRPr="00F56B37">
        <w:rPr>
          <w:rFonts w:asciiTheme="majorHAnsi" w:hAnsiTheme="majorHAnsi"/>
          <w:color w:val="000000"/>
          <w:sz w:val="22"/>
          <w:szCs w:val="22"/>
        </w:rPr>
        <w:t>Ge</w:t>
      </w:r>
      <w:proofErr w:type="spellEnd"/>
      <w:r w:rsidRPr="00F56B37">
        <w:rPr>
          <w:rFonts w:asciiTheme="majorHAnsi" w:hAnsiTheme="majorHAnsi"/>
          <w:color w:val="000000"/>
          <w:sz w:val="22"/>
          <w:szCs w:val="22"/>
        </w:rPr>
        <w:t xml:space="preserve"> ve Yenilikçi Proje Destek Programları.</w:t>
      </w:r>
    </w:p>
    <w:p w14:paraId="1BCF6966" w14:textId="77777777" w:rsidR="00C5043A" w:rsidRPr="00F56B37" w:rsidRDefault="00C5043A" w:rsidP="00C5043A">
      <w:pPr>
        <w:spacing w:after="30" w:line="240" w:lineRule="auto"/>
        <w:ind w:left="270" w:hanging="270"/>
        <w:jc w:val="both"/>
        <w:rPr>
          <w:rFonts w:asciiTheme="majorHAnsi" w:hAnsiTheme="majorHAnsi"/>
          <w:color w:val="000000"/>
          <w:sz w:val="22"/>
          <w:szCs w:val="22"/>
        </w:rPr>
      </w:pPr>
      <w:r w:rsidRPr="00F56B37">
        <w:rPr>
          <w:rFonts w:asciiTheme="majorHAnsi" w:hAnsiTheme="majorHAnsi"/>
          <w:color w:val="000000"/>
          <w:sz w:val="22"/>
          <w:szCs w:val="22"/>
        </w:rPr>
        <w:t xml:space="preserve">US International </w:t>
      </w:r>
      <w:proofErr w:type="spellStart"/>
      <w:r w:rsidRPr="00F56B37">
        <w:rPr>
          <w:rFonts w:asciiTheme="majorHAnsi" w:hAnsiTheme="majorHAnsi"/>
          <w:color w:val="000000"/>
          <w:sz w:val="22"/>
          <w:szCs w:val="22"/>
        </w:rPr>
        <w:t>Trade</w:t>
      </w:r>
      <w:proofErr w:type="spellEnd"/>
      <w:r w:rsidRPr="00F56B37">
        <w:rPr>
          <w:rFonts w:asciiTheme="majorHAnsi" w:hAnsiTheme="majorHAnsi"/>
          <w:color w:val="000000"/>
          <w:sz w:val="22"/>
          <w:szCs w:val="22"/>
        </w:rPr>
        <w:t xml:space="preserve"> Administration (US ITA). (2024). </w:t>
      </w:r>
      <w:proofErr w:type="spellStart"/>
      <w:proofErr w:type="gramStart"/>
      <w:r w:rsidRPr="00F56B37">
        <w:rPr>
          <w:rFonts w:asciiTheme="majorHAnsi" w:hAnsiTheme="majorHAnsi"/>
          <w:color w:val="000000"/>
          <w:sz w:val="22"/>
          <w:szCs w:val="22"/>
        </w:rPr>
        <w:t>Turkey</w:t>
      </w:r>
      <w:proofErr w:type="spellEnd"/>
      <w:r w:rsidRPr="00F56B37">
        <w:rPr>
          <w:rFonts w:asciiTheme="majorHAnsi" w:hAnsiTheme="majorHAnsi"/>
          <w:color w:val="000000"/>
          <w:sz w:val="22"/>
          <w:szCs w:val="22"/>
        </w:rPr>
        <w:t xml:space="preserve"> -</w:t>
      </w:r>
      <w:proofErr w:type="gramEnd"/>
      <w:r w:rsidRPr="00F56B37">
        <w:rPr>
          <w:rFonts w:asciiTheme="majorHAnsi" w:hAnsiTheme="majorHAnsi"/>
          <w:color w:val="000000"/>
          <w:sz w:val="22"/>
          <w:szCs w:val="22"/>
        </w:rPr>
        <w:t xml:space="preserve"> Medical Technologies </w:t>
      </w:r>
      <w:proofErr w:type="spellStart"/>
      <w:r w:rsidRPr="00F56B37">
        <w:rPr>
          <w:rFonts w:asciiTheme="majorHAnsi" w:hAnsiTheme="majorHAnsi"/>
          <w:color w:val="000000"/>
          <w:sz w:val="22"/>
          <w:szCs w:val="22"/>
        </w:rPr>
        <w:t>and</w:t>
      </w:r>
      <w:proofErr w:type="spellEnd"/>
      <w:r w:rsidRPr="00F56B37">
        <w:rPr>
          <w:rFonts w:asciiTheme="majorHAnsi" w:hAnsiTheme="majorHAnsi"/>
          <w:color w:val="000000"/>
          <w:sz w:val="22"/>
          <w:szCs w:val="22"/>
        </w:rPr>
        <w:t xml:space="preserve"> </w:t>
      </w:r>
      <w:proofErr w:type="spellStart"/>
      <w:r w:rsidRPr="00F56B37">
        <w:rPr>
          <w:rFonts w:asciiTheme="majorHAnsi" w:hAnsiTheme="majorHAnsi"/>
          <w:color w:val="000000"/>
          <w:sz w:val="22"/>
          <w:szCs w:val="22"/>
        </w:rPr>
        <w:t>Health</w:t>
      </w:r>
      <w:proofErr w:type="spellEnd"/>
      <w:r w:rsidRPr="00F56B37">
        <w:rPr>
          <w:rFonts w:asciiTheme="majorHAnsi" w:hAnsiTheme="majorHAnsi"/>
          <w:color w:val="000000"/>
          <w:sz w:val="22"/>
          <w:szCs w:val="22"/>
        </w:rPr>
        <w:t xml:space="preserve"> IT Report.</w:t>
      </w:r>
    </w:p>
    <w:p w14:paraId="7F0B3EF9" w14:textId="77777777" w:rsidR="00C5043A" w:rsidRPr="00F56B37" w:rsidRDefault="00C5043A" w:rsidP="00C5043A">
      <w:pPr>
        <w:spacing w:after="30" w:line="240" w:lineRule="auto"/>
        <w:ind w:left="270" w:hanging="270"/>
        <w:jc w:val="both"/>
        <w:rPr>
          <w:rFonts w:asciiTheme="majorHAnsi" w:hAnsiTheme="majorHAnsi"/>
          <w:color w:val="000000"/>
          <w:sz w:val="22"/>
          <w:szCs w:val="22"/>
        </w:rPr>
      </w:pPr>
      <w:r w:rsidRPr="00F56B37">
        <w:rPr>
          <w:rFonts w:asciiTheme="majorHAnsi" w:hAnsiTheme="majorHAnsi"/>
          <w:color w:val="000000"/>
          <w:sz w:val="22"/>
          <w:szCs w:val="22"/>
        </w:rPr>
        <w:t>Yatırıma Destek. (2024). Devlet Teşvikleri ve Öncelikli Yatırım Destekleri Rehberi.</w:t>
      </w:r>
    </w:p>
    <w:p w14:paraId="1FF3848B" w14:textId="04BA665D" w:rsidR="00066D7B" w:rsidRPr="001B58A0" w:rsidRDefault="00C5043A" w:rsidP="001B58A0">
      <w:pPr>
        <w:spacing w:after="30" w:line="240" w:lineRule="auto"/>
        <w:ind w:left="270" w:hanging="270"/>
        <w:jc w:val="both"/>
        <w:rPr>
          <w:rFonts w:asciiTheme="majorHAnsi" w:hAnsiTheme="majorHAnsi"/>
          <w:color w:val="000000"/>
          <w:sz w:val="22"/>
          <w:szCs w:val="22"/>
        </w:rPr>
      </w:pPr>
      <w:r w:rsidRPr="00F56B37">
        <w:rPr>
          <w:rFonts w:asciiTheme="majorHAnsi" w:hAnsiTheme="majorHAnsi"/>
          <w:color w:val="000000"/>
          <w:sz w:val="22"/>
          <w:szCs w:val="22"/>
        </w:rPr>
        <w:t>Yükseköğretim Kurulu (YÖK). (2023). Üniversite-Sanayi İş Birliği Raporu.</w:t>
      </w:r>
    </w:p>
    <w:p w14:paraId="7EA433E7" w14:textId="77777777" w:rsidR="00C510B6" w:rsidRDefault="00C510B6" w:rsidP="009515C4">
      <w:pPr>
        <w:pStyle w:val="Stil1"/>
      </w:pPr>
      <w:bookmarkStart w:id="80" w:name="Sağlıkta_Küresel_Güç_Dengesi:_Tıbbi_Ciha"/>
      <w:bookmarkStart w:id="81" w:name="_Toc233182442"/>
      <w:bookmarkEnd w:id="80"/>
    </w:p>
    <w:p w14:paraId="50C7F02D" w14:textId="5B50EDD0" w:rsidR="00066D7B" w:rsidRPr="00EC0B13" w:rsidRDefault="00EC0B13" w:rsidP="00EC0B13">
      <w:pPr>
        <w:pStyle w:val="Stil1"/>
      </w:pPr>
      <w:bookmarkStart w:id="82" w:name="_Toc233622448"/>
      <w:bookmarkEnd w:id="81"/>
      <w:r w:rsidRPr="00EC0B13">
        <w:lastRenderedPageBreak/>
        <w:t>İTHALAT-YERLİ DENGESİ: STRATEJİK BAĞIMLILIK MI, MİLLİ ATILIM MI?</w:t>
      </w:r>
      <w:bookmarkEnd w:id="82"/>
    </w:p>
    <w:p w14:paraId="2155DF57" w14:textId="77777777" w:rsidR="00066D7B" w:rsidRPr="00C510B6" w:rsidRDefault="00066D7B" w:rsidP="00C510B6">
      <w:pPr>
        <w:spacing w:after="0" w:line="240" w:lineRule="auto"/>
        <w:jc w:val="right"/>
        <w:rPr>
          <w:rFonts w:asciiTheme="majorHAnsi" w:hAnsiTheme="majorHAnsi"/>
          <w:color w:val="000000"/>
          <w:sz w:val="21"/>
          <w:szCs w:val="21"/>
        </w:rPr>
      </w:pPr>
      <w:r w:rsidRPr="00C510B6">
        <w:rPr>
          <w:rFonts w:asciiTheme="majorHAnsi" w:hAnsiTheme="majorHAnsi"/>
          <w:color w:val="000000"/>
          <w:sz w:val="21"/>
          <w:szCs w:val="21"/>
        </w:rPr>
        <w:t xml:space="preserve">Berk </w:t>
      </w:r>
      <w:proofErr w:type="spellStart"/>
      <w:r w:rsidRPr="00C510B6">
        <w:rPr>
          <w:rFonts w:asciiTheme="majorHAnsi" w:hAnsiTheme="majorHAnsi"/>
          <w:color w:val="000000"/>
          <w:sz w:val="21"/>
          <w:szCs w:val="21"/>
        </w:rPr>
        <w:t>Dalbudak</w:t>
      </w:r>
      <w:proofErr w:type="spellEnd"/>
      <w:r w:rsidRPr="00C510B6">
        <w:rPr>
          <w:rFonts w:asciiTheme="majorHAnsi" w:hAnsiTheme="majorHAnsi"/>
          <w:color w:val="000000"/>
          <w:sz w:val="21"/>
          <w:szCs w:val="21"/>
        </w:rPr>
        <w:t>, Trabzon Tıp Fakültesi</w:t>
      </w:r>
    </w:p>
    <w:p w14:paraId="7665E325" w14:textId="77777777" w:rsidR="00066D7B" w:rsidRPr="00C510B6" w:rsidRDefault="00066D7B" w:rsidP="00C510B6">
      <w:pPr>
        <w:spacing w:after="0" w:line="240" w:lineRule="auto"/>
        <w:jc w:val="right"/>
        <w:rPr>
          <w:rFonts w:asciiTheme="majorHAnsi" w:hAnsiTheme="majorHAnsi"/>
          <w:color w:val="000000"/>
          <w:sz w:val="21"/>
          <w:szCs w:val="21"/>
        </w:rPr>
      </w:pPr>
      <w:r w:rsidRPr="00C510B6">
        <w:rPr>
          <w:rFonts w:asciiTheme="majorHAnsi" w:hAnsiTheme="majorHAnsi"/>
          <w:color w:val="000000"/>
          <w:sz w:val="21"/>
          <w:szCs w:val="21"/>
        </w:rPr>
        <w:t>Pınar Azra Aslan, Gülhane Eczacılık Fakültesi</w:t>
      </w:r>
    </w:p>
    <w:p w14:paraId="3DC7FAC7" w14:textId="77777777" w:rsidR="00066D7B" w:rsidRPr="00C510B6" w:rsidRDefault="00066D7B" w:rsidP="00C510B6">
      <w:pPr>
        <w:spacing w:after="0" w:line="240" w:lineRule="auto"/>
        <w:jc w:val="right"/>
        <w:rPr>
          <w:rFonts w:asciiTheme="majorHAnsi" w:hAnsiTheme="majorHAnsi"/>
          <w:color w:val="000000"/>
          <w:sz w:val="21"/>
          <w:szCs w:val="21"/>
        </w:rPr>
      </w:pPr>
      <w:r w:rsidRPr="00C510B6">
        <w:rPr>
          <w:rFonts w:asciiTheme="majorHAnsi" w:hAnsiTheme="majorHAnsi"/>
          <w:color w:val="000000"/>
          <w:sz w:val="21"/>
          <w:szCs w:val="21"/>
        </w:rPr>
        <w:t>İkbal Koca, Hamidiye Sağlık Bilimleri Fakültesi</w:t>
      </w:r>
    </w:p>
    <w:p w14:paraId="3BEC7358" w14:textId="77777777" w:rsidR="00066D7B" w:rsidRPr="00F56B37" w:rsidRDefault="00066D7B" w:rsidP="009515C4">
      <w:pPr>
        <w:pStyle w:val="Stil2"/>
      </w:pPr>
    </w:p>
    <w:p w14:paraId="7911C2A5" w14:textId="77777777" w:rsidR="00066D7B" w:rsidRPr="00F56B37" w:rsidRDefault="00066D7B" w:rsidP="009515C4">
      <w:pPr>
        <w:pStyle w:val="Stil2"/>
      </w:pPr>
      <w:bookmarkStart w:id="83" w:name="Giriş"/>
      <w:bookmarkStart w:id="84" w:name="_Toc233622449"/>
      <w:bookmarkEnd w:id="83"/>
      <w:r w:rsidRPr="00F56B37">
        <w:t>ÖZET</w:t>
      </w:r>
      <w:bookmarkEnd w:id="84"/>
    </w:p>
    <w:p w14:paraId="39651F50" w14:textId="77777777" w:rsidR="00066D7B" w:rsidRPr="00F56B37" w:rsidRDefault="00066D7B" w:rsidP="001B58A0">
      <w:pPr>
        <w:spacing w:after="120" w:line="240" w:lineRule="auto"/>
        <w:ind w:left="142" w:right="142" w:firstLine="301"/>
        <w:jc w:val="both"/>
        <w:rPr>
          <w:rFonts w:asciiTheme="majorHAnsi" w:hAnsiTheme="majorHAnsi"/>
          <w:sz w:val="22"/>
          <w:szCs w:val="22"/>
        </w:rPr>
      </w:pPr>
      <w:r w:rsidRPr="00F56B37">
        <w:rPr>
          <w:rFonts w:asciiTheme="majorHAnsi" w:hAnsiTheme="majorHAnsi"/>
          <w:sz w:val="22"/>
          <w:szCs w:val="22"/>
        </w:rPr>
        <w:t>Bu çalışma, küresel tıbbi cihaz pazarındaki güç dengelerini ve Türkiye’nin bu ekosistemdeki stratejik konumunu incelemektedir. Yaklaşık 530 milyar dolarlık küresel pazar, sınırlı sayıda çok uluslu şirket ve farklı sanayi modelleri uygulayan ülkeler tarafından domine edilmektedir. Türkiye, artan ihracatı ve 2130’u aşan üreticisine rağmen, genel bazda %69’un üzerinde, ileri teknolojide ise %100’e varan yüksek bir ithalat bağımlılığıyla karşı karşıyadır. “Üreten Sağlık” vizyonu doğrultusunda, 2023’te %24 olan yerli üretim oranı kamu alımları ve Ar-</w:t>
      </w:r>
      <w:proofErr w:type="spellStart"/>
      <w:r w:rsidRPr="00F56B37">
        <w:rPr>
          <w:rFonts w:asciiTheme="majorHAnsi" w:hAnsiTheme="majorHAnsi"/>
          <w:sz w:val="22"/>
          <w:szCs w:val="22"/>
        </w:rPr>
        <w:t>Ge</w:t>
      </w:r>
      <w:proofErr w:type="spellEnd"/>
      <w:r w:rsidRPr="00F56B37">
        <w:rPr>
          <w:rFonts w:asciiTheme="majorHAnsi" w:hAnsiTheme="majorHAnsi"/>
          <w:sz w:val="22"/>
          <w:szCs w:val="22"/>
        </w:rPr>
        <w:t xml:space="preserve"> destekleriyle 2025’te %31’e yükselmiştir. Sektörün 2028 yılına kadar %50 yerlilik hedefine ulaşması ve stratejik özerklik kazanması amacıyla; kamunun satın alma gücünün kullanılmasını (%50+ zorunlu yerlilik kotası), ulusal bir sağlık teknoloji istihbarat sisteminin kurulmasını ve esnek regülasyon süreçlerini içeren “Üç Katmanlı Mimari Yol Haritası” önerilmektedir. Ayrıca Sanayi ve Teknoloji Bakanlığı’nın 2026 Teşvik Programı kapsamında Ankara, Tekirdağ, Kayseri, Malatya ve Samsun illerine özel tanımlanan bölgesel odak alanları, tek bir ulusal stratejinin parçası olarak ele alınmaktadır.</w:t>
      </w:r>
    </w:p>
    <w:p w14:paraId="776F2523" w14:textId="77777777" w:rsidR="00066D7B" w:rsidRDefault="00066D7B" w:rsidP="00066D7B">
      <w:pPr>
        <w:spacing w:after="120"/>
        <w:ind w:left="141" w:right="139" w:firstLine="300"/>
        <w:jc w:val="both"/>
        <w:rPr>
          <w:rFonts w:asciiTheme="majorHAnsi" w:hAnsiTheme="majorHAnsi"/>
          <w:sz w:val="22"/>
          <w:szCs w:val="22"/>
        </w:rPr>
      </w:pPr>
      <w:r w:rsidRPr="00F56B37">
        <w:rPr>
          <w:rFonts w:asciiTheme="majorHAnsi" w:hAnsiTheme="majorHAnsi"/>
          <w:b/>
          <w:bCs/>
          <w:sz w:val="22"/>
          <w:szCs w:val="22"/>
        </w:rPr>
        <w:t xml:space="preserve">Anahtar Kelimeler: </w:t>
      </w:r>
      <w:r w:rsidRPr="00F56B37">
        <w:rPr>
          <w:rFonts w:asciiTheme="majorHAnsi" w:hAnsiTheme="majorHAnsi"/>
          <w:sz w:val="22"/>
          <w:szCs w:val="22"/>
        </w:rPr>
        <w:t>Tıbbi Cihaz Sektörü, Sağlıkta Yerlileşme, Kamu Alımları Kaldıracı, Stratejik Özerklik, Yerel Kalkınma Hamlesi</w:t>
      </w:r>
    </w:p>
    <w:p w14:paraId="089243C5" w14:textId="77777777" w:rsidR="001B58A0" w:rsidRPr="00F56B37" w:rsidRDefault="001B58A0" w:rsidP="00066D7B">
      <w:pPr>
        <w:spacing w:after="120"/>
        <w:ind w:left="141" w:right="139" w:firstLine="300"/>
        <w:jc w:val="both"/>
        <w:rPr>
          <w:rFonts w:asciiTheme="majorHAnsi" w:hAnsiTheme="majorHAnsi"/>
          <w:b/>
          <w:bCs/>
          <w:sz w:val="22"/>
          <w:szCs w:val="22"/>
        </w:rPr>
      </w:pPr>
    </w:p>
    <w:p w14:paraId="7DF0B130" w14:textId="77777777" w:rsidR="00066D7B" w:rsidRPr="00F56B37" w:rsidRDefault="00066D7B" w:rsidP="009515C4">
      <w:pPr>
        <w:pStyle w:val="Stil2"/>
      </w:pPr>
      <w:bookmarkStart w:id="85" w:name="_Toc233622450"/>
      <w:r w:rsidRPr="00F56B37">
        <w:t>ABSTRACT</w:t>
      </w:r>
      <w:bookmarkEnd w:id="85"/>
    </w:p>
    <w:p w14:paraId="15CA79D9" w14:textId="77777777" w:rsidR="00066D7B" w:rsidRPr="00F56B37" w:rsidRDefault="00066D7B" w:rsidP="001B58A0">
      <w:pPr>
        <w:spacing w:after="120" w:line="240" w:lineRule="auto"/>
        <w:ind w:left="142" w:right="142" w:firstLine="301"/>
        <w:jc w:val="both"/>
        <w:rPr>
          <w:rFonts w:asciiTheme="majorHAnsi" w:hAnsiTheme="majorHAnsi"/>
          <w:sz w:val="22"/>
          <w:szCs w:val="22"/>
          <w:lang w:val="en-US"/>
        </w:rPr>
      </w:pPr>
      <w:r w:rsidRPr="00F56B37">
        <w:rPr>
          <w:rFonts w:asciiTheme="majorHAnsi" w:hAnsiTheme="majorHAnsi"/>
          <w:sz w:val="22"/>
          <w:szCs w:val="22"/>
          <w:lang w:val="en-US"/>
        </w:rPr>
        <w:t xml:space="preserve">This study examines the balance of power in the global medical device sector and analyzes Turkey’s strategic position within this ecosystem. The global market, valued at 530 billion dollars, is dominated by a limited number of multinational companies and countries implementing diverse industrial models. Despite its increasing export performance and over 2,130 manufacturers, Turkey faces a high import dependency of over 69% in general, reaching up to 100% in high-tech devices. In line with the “Producing Health” vision, the domestic production rate rose from 24% in 2023 to 31% in 2025 through public procurement leverage and doubled R&amp;D supports. To achieve the 50% domestic production target by 2028 and gain strategic autonomy, a “Three-Tiered Architectural Roadmap” is proposed, consisting of utilizing public purchasing power (minimum 50%+ mandatory domestic quota), establishing a national health technology intelligence system, and implementing agile regulation processes. Furthermore, within the scope of the Ministry of Industry and Technology’s 2026 Program, regional focus areas specifically defined for five provinces—Ankara, </w:t>
      </w:r>
      <w:proofErr w:type="spellStart"/>
      <w:r w:rsidRPr="00F56B37">
        <w:rPr>
          <w:rFonts w:asciiTheme="majorHAnsi" w:hAnsiTheme="majorHAnsi"/>
          <w:sz w:val="22"/>
          <w:szCs w:val="22"/>
          <w:lang w:val="en-US"/>
        </w:rPr>
        <w:t>Tekirdağ</w:t>
      </w:r>
      <w:proofErr w:type="spellEnd"/>
      <w:r w:rsidRPr="00F56B37">
        <w:rPr>
          <w:rFonts w:asciiTheme="majorHAnsi" w:hAnsiTheme="majorHAnsi"/>
          <w:sz w:val="22"/>
          <w:szCs w:val="22"/>
          <w:lang w:val="en-US"/>
        </w:rPr>
        <w:t>, Kayseri, Malatya, and Samsun—are evaluated as part of a single national strategy.</w:t>
      </w:r>
    </w:p>
    <w:p w14:paraId="13B1339B" w14:textId="77777777" w:rsidR="00066D7B" w:rsidRDefault="00066D7B" w:rsidP="001B58A0">
      <w:pPr>
        <w:spacing w:after="120" w:line="240" w:lineRule="auto"/>
        <w:ind w:left="142" w:right="142" w:firstLine="301"/>
        <w:jc w:val="both"/>
        <w:rPr>
          <w:rFonts w:asciiTheme="majorHAnsi" w:hAnsiTheme="majorHAnsi"/>
          <w:sz w:val="22"/>
          <w:szCs w:val="22"/>
          <w:lang w:val="en-US"/>
        </w:rPr>
      </w:pPr>
      <w:r w:rsidRPr="00F56B37">
        <w:rPr>
          <w:rFonts w:asciiTheme="majorHAnsi" w:hAnsiTheme="majorHAnsi"/>
          <w:b/>
          <w:bCs/>
          <w:sz w:val="22"/>
          <w:szCs w:val="22"/>
          <w:lang w:val="en-US"/>
        </w:rPr>
        <w:t xml:space="preserve">Keywords: </w:t>
      </w:r>
      <w:r w:rsidRPr="00F56B37">
        <w:rPr>
          <w:rFonts w:asciiTheme="majorHAnsi" w:hAnsiTheme="majorHAnsi"/>
          <w:sz w:val="22"/>
          <w:szCs w:val="22"/>
          <w:lang w:val="en-US"/>
        </w:rPr>
        <w:t>Medical Device Sector, Localization in Healthcare, Public Procurement Leverage, Strategic Autonomy, Local Development Move</w:t>
      </w:r>
    </w:p>
    <w:p w14:paraId="37EDF5E0" w14:textId="77777777" w:rsidR="001B58A0" w:rsidRPr="00F56B37" w:rsidRDefault="001B58A0" w:rsidP="00EC0B13">
      <w:pPr>
        <w:spacing w:after="120" w:line="240" w:lineRule="auto"/>
        <w:ind w:right="142"/>
        <w:jc w:val="both"/>
        <w:rPr>
          <w:rFonts w:asciiTheme="majorHAnsi" w:hAnsiTheme="majorHAnsi"/>
          <w:b/>
          <w:bCs/>
          <w:sz w:val="22"/>
          <w:szCs w:val="22"/>
          <w:lang w:val="en-US"/>
        </w:rPr>
      </w:pPr>
    </w:p>
    <w:p w14:paraId="10157683" w14:textId="37C5D755" w:rsidR="00066D7B" w:rsidRPr="00F56B37" w:rsidRDefault="00F033B4" w:rsidP="009515C4">
      <w:pPr>
        <w:pStyle w:val="Stil2"/>
      </w:pPr>
      <w:bookmarkStart w:id="86" w:name="_Toc233622451"/>
      <w:r>
        <w:t>1.</w:t>
      </w:r>
      <w:r w:rsidR="00066D7B" w:rsidRPr="00F56B37">
        <w:t>GİRİŞ</w:t>
      </w:r>
      <w:bookmarkEnd w:id="86"/>
    </w:p>
    <w:p w14:paraId="227031B8" w14:textId="77777777" w:rsidR="00066D7B" w:rsidRPr="00F56B37" w:rsidRDefault="00066D7B" w:rsidP="001B58A0">
      <w:pPr>
        <w:spacing w:after="120" w:line="240" w:lineRule="auto"/>
        <w:ind w:left="142" w:right="142" w:firstLine="301"/>
        <w:jc w:val="both"/>
        <w:rPr>
          <w:rFonts w:asciiTheme="majorHAnsi" w:hAnsiTheme="majorHAnsi"/>
          <w:sz w:val="22"/>
          <w:szCs w:val="22"/>
        </w:rPr>
      </w:pPr>
      <w:r w:rsidRPr="00F56B37">
        <w:rPr>
          <w:rFonts w:asciiTheme="majorHAnsi" w:hAnsiTheme="majorHAnsi"/>
          <w:sz w:val="22"/>
          <w:szCs w:val="22"/>
        </w:rPr>
        <w:t>Modern tıbbın ayrılmaz bir parçası olan tıbbi cihaz sektörü, günümüzde ulusal güvenlik, ekonomik bağımsızlık ve teknolojik egemenliğin merkez üssünü oluşturmaktadır [1]. Katma değer sağlama potansiyeli, ülke bütçe dengelerine etkisi ve genel teknoloji politikalarını belirleyici rolü ile çok katmanlı bir küresel rekabet alanı olarak öne çıkan bu sektörün dinamikleri incelendiğinde, araştırma ve geliştirme (Ar-</w:t>
      </w:r>
      <w:proofErr w:type="spellStart"/>
      <w:r w:rsidRPr="00F56B37">
        <w:rPr>
          <w:rFonts w:asciiTheme="majorHAnsi" w:hAnsiTheme="majorHAnsi"/>
          <w:sz w:val="22"/>
          <w:szCs w:val="22"/>
        </w:rPr>
        <w:t>Ge</w:t>
      </w:r>
      <w:proofErr w:type="spellEnd"/>
      <w:r w:rsidRPr="00F56B37">
        <w:rPr>
          <w:rFonts w:asciiTheme="majorHAnsi" w:hAnsiTheme="majorHAnsi"/>
          <w:sz w:val="22"/>
          <w:szCs w:val="22"/>
        </w:rPr>
        <w:t>) bütçelerine devasa yatırımlar yapan ilk 10 şirketin belirgin bir üstünlük kurduğu ve tıbbi bilgi, teknoloji ile ekonomi üçgeninde yeni bir küresel güç dengesi yarattığı görülmektedir [2,3].</w:t>
      </w:r>
    </w:p>
    <w:p w14:paraId="574923F7" w14:textId="59C1AFEF" w:rsidR="00F85A37" w:rsidRPr="00F56B37" w:rsidRDefault="00066D7B" w:rsidP="00EC0B13">
      <w:pPr>
        <w:spacing w:after="120" w:line="240" w:lineRule="auto"/>
        <w:ind w:left="142" w:right="142" w:firstLine="301"/>
        <w:jc w:val="both"/>
        <w:rPr>
          <w:rFonts w:asciiTheme="majorHAnsi" w:hAnsiTheme="majorHAnsi"/>
          <w:sz w:val="22"/>
          <w:szCs w:val="22"/>
        </w:rPr>
      </w:pPr>
      <w:r w:rsidRPr="00F56B37">
        <w:rPr>
          <w:rFonts w:asciiTheme="majorHAnsi" w:hAnsiTheme="majorHAnsi"/>
          <w:sz w:val="22"/>
          <w:szCs w:val="22"/>
        </w:rPr>
        <w:lastRenderedPageBreak/>
        <w:t>Dünya genelinde 530 milyar dolarlık devasa bir pazar payına sahip olan bu stratejik alan, ülkelerin sağlık sistemlerinin sürdürülebilirliği açısından kritik bir öneme sahiptir [1,4]. Günümüz itibarıyla stratejik bağımlılıktan milli atılıma geçişin kritik bir eşiğinde yer alan Türkiye’de, 2023 yılında %24 olan tıbbi cihazlardaki yerli üretim oranı [6], Ar-</w:t>
      </w:r>
      <w:proofErr w:type="spellStart"/>
      <w:r w:rsidRPr="00F56B37">
        <w:rPr>
          <w:rFonts w:asciiTheme="majorHAnsi" w:hAnsiTheme="majorHAnsi"/>
          <w:sz w:val="22"/>
          <w:szCs w:val="22"/>
        </w:rPr>
        <w:t>Ge</w:t>
      </w:r>
      <w:proofErr w:type="spellEnd"/>
      <w:r w:rsidRPr="00F56B37">
        <w:rPr>
          <w:rFonts w:asciiTheme="majorHAnsi" w:hAnsiTheme="majorHAnsi"/>
          <w:sz w:val="22"/>
          <w:szCs w:val="22"/>
        </w:rPr>
        <w:t xml:space="preserve"> desteklerinin iki katına çıkarılmasıyla birlikte 2025 yılı itibarıyla %31 seviyesine yükselmiştir [5,7]. Buna karşın bağımlılık gerçeği halen varlığını güçlü bir şekilde hissettirmektedir; nitekim Türkiye’nin tıbbi cihaz ihtiyacının %69’undan fazlası ithalat yoluyla karşılanmakta [8], ileri teknolojili ürün gruplarında ise bu dışa bağımlılık oranı %100’e kadar ulaşmaktadır [5,9]. Mevcut yapısal durum, doğru politikaların ve bütünsel bir vizyonun uygulanması halinde 2028 yılına kadar yerlilik oranının %50 ve üzerine taşınması hedefini zorunlu kılmaktadır [5,10].</w:t>
      </w:r>
    </w:p>
    <w:p w14:paraId="635BC030" w14:textId="03D9C53C" w:rsidR="00066D7B" w:rsidRPr="00F56B37" w:rsidRDefault="00F033B4" w:rsidP="009515C4">
      <w:pPr>
        <w:pStyle w:val="Stil2"/>
      </w:pPr>
      <w:bookmarkStart w:id="87" w:name="_Toc233622452"/>
      <w:r>
        <w:t>2.</w:t>
      </w:r>
      <w:r w:rsidR="00066D7B" w:rsidRPr="00F56B37">
        <w:t>YÖNTEM</w:t>
      </w:r>
      <w:bookmarkEnd w:id="87"/>
    </w:p>
    <w:p w14:paraId="51E8DF48" w14:textId="77777777" w:rsidR="00066D7B" w:rsidRPr="00F56B37" w:rsidRDefault="00066D7B" w:rsidP="001B58A0">
      <w:pPr>
        <w:spacing w:after="120" w:line="240" w:lineRule="auto"/>
        <w:ind w:left="142" w:right="142" w:firstLine="301"/>
        <w:jc w:val="both"/>
        <w:rPr>
          <w:rFonts w:asciiTheme="majorHAnsi" w:hAnsiTheme="majorHAnsi"/>
          <w:sz w:val="22"/>
          <w:szCs w:val="22"/>
        </w:rPr>
      </w:pPr>
      <w:r w:rsidRPr="00F56B37">
        <w:rPr>
          <w:rFonts w:asciiTheme="majorHAnsi" w:hAnsiTheme="majorHAnsi"/>
          <w:sz w:val="22"/>
          <w:szCs w:val="22"/>
        </w:rPr>
        <w:t xml:space="preserve">Bu çalışma, küresel tıbbi cihaz sektöründeki güç dengelerini ve Türkiye’nin bu ekosistemdeki ithalat-yerli üretim dinamiklerini analiz etmek amacıyla nitel araştırma yöntemlerinden </w:t>
      </w:r>
      <w:proofErr w:type="gramStart"/>
      <w:r w:rsidRPr="00F56B37">
        <w:rPr>
          <w:rFonts w:asciiTheme="majorHAnsi" w:hAnsiTheme="majorHAnsi"/>
          <w:sz w:val="22"/>
          <w:szCs w:val="22"/>
        </w:rPr>
        <w:t>doküman</w:t>
      </w:r>
      <w:proofErr w:type="gramEnd"/>
      <w:r w:rsidRPr="00F56B37">
        <w:rPr>
          <w:rFonts w:asciiTheme="majorHAnsi" w:hAnsiTheme="majorHAnsi"/>
          <w:sz w:val="22"/>
          <w:szCs w:val="22"/>
        </w:rPr>
        <w:t xml:space="preserve"> analizi tasarımıyla kurgulanmıştır. Araştırma kapsamında, stratejik politika metinleri, sektörel mevzuatlar ile Türkiye Cumhuriyeti Cumhurbaşkanlığı, Sanayi ve Teknoloji Bakanlığı, OECD, TÜSEB, TİTCK ve TÜİK gibi ulusal ve uluslararası otoritelerin yayımladığı kurumsal programlar, raporlar ve planlar incelenmiştir. Elde edilen nitel veriler, dünyadaki sanayi modelleriyle karşılaştırmalı olarak sentezlenmiş; Türkiye’nin 2015-2025 dönemi dış ticaret göstergeleri ve Yerel Kalkınma Hamlesi Teşvik Programı (2026) kapsamındaki bölgesel medikal odak alanları bütünsel bir içerik değerlendirmesiyle stratejik bir yol haritasına dönüştürülmüştür.</w:t>
      </w:r>
    </w:p>
    <w:p w14:paraId="4869A33F" w14:textId="77777777" w:rsidR="00F85A37" w:rsidRDefault="00F85A37" w:rsidP="00066D7B">
      <w:pPr>
        <w:spacing w:after="120"/>
        <w:ind w:left="141" w:right="139" w:firstLine="300"/>
        <w:jc w:val="both"/>
        <w:rPr>
          <w:rFonts w:asciiTheme="majorHAnsi" w:hAnsiTheme="majorHAnsi"/>
          <w:b/>
          <w:bCs/>
          <w:sz w:val="22"/>
          <w:szCs w:val="22"/>
        </w:rPr>
      </w:pPr>
    </w:p>
    <w:p w14:paraId="6DCAB1EF" w14:textId="706C3774" w:rsidR="00066D7B" w:rsidRPr="00F56B37" w:rsidRDefault="00F033B4" w:rsidP="009515C4">
      <w:pPr>
        <w:pStyle w:val="Stil2"/>
      </w:pPr>
      <w:bookmarkStart w:id="88" w:name="_Toc233622453"/>
      <w:r>
        <w:t>3.</w:t>
      </w:r>
      <w:r w:rsidR="00066D7B" w:rsidRPr="00F56B37">
        <w:t>BULGULAR</w:t>
      </w:r>
      <w:bookmarkEnd w:id="88"/>
    </w:p>
    <w:p w14:paraId="1419036E" w14:textId="5E170646" w:rsidR="00066D7B" w:rsidRPr="00F56B37" w:rsidRDefault="00F033B4" w:rsidP="009515C4">
      <w:pPr>
        <w:pStyle w:val="Stil3"/>
      </w:pPr>
      <w:r>
        <w:t xml:space="preserve">     </w:t>
      </w:r>
      <w:bookmarkStart w:id="89" w:name="_Toc233622454"/>
      <w:r>
        <w:t>3.1.</w:t>
      </w:r>
      <w:r w:rsidR="00066D7B" w:rsidRPr="00F56B37">
        <w:t>Küresel Güç Haritası ve Dünya Modelleri</w:t>
      </w:r>
      <w:bookmarkEnd w:id="89"/>
    </w:p>
    <w:p w14:paraId="18A374FE" w14:textId="41EFB74D" w:rsidR="001B58A0" w:rsidRPr="00F56B37" w:rsidRDefault="00066D7B" w:rsidP="00EC0B13">
      <w:pPr>
        <w:spacing w:after="120" w:line="240" w:lineRule="auto"/>
        <w:ind w:left="142" w:right="142" w:firstLine="301"/>
        <w:jc w:val="both"/>
        <w:rPr>
          <w:rFonts w:asciiTheme="majorHAnsi" w:hAnsiTheme="majorHAnsi"/>
          <w:sz w:val="22"/>
          <w:szCs w:val="22"/>
        </w:rPr>
      </w:pPr>
      <w:bookmarkStart w:id="90" w:name="Küresel_Güç_Haritası_ve_Dünya_Modelleri"/>
      <w:bookmarkEnd w:id="90"/>
      <w:r w:rsidRPr="00F56B37">
        <w:rPr>
          <w:rFonts w:asciiTheme="majorHAnsi" w:hAnsiTheme="majorHAnsi"/>
          <w:sz w:val="22"/>
          <w:szCs w:val="22"/>
        </w:rPr>
        <w:t>Dünya genelinde tıbbi cihaz üretiminde ve pazar hakimiyetinde farklı ülkelerin benimsediği çeşitli stratejik modeller bulunmaktadır. Şekil 1’de görüldüğü üzere ABD ve Almanya gibi ülkeler Ar-</w:t>
      </w:r>
      <w:proofErr w:type="spellStart"/>
      <w:r w:rsidRPr="00F56B37">
        <w:rPr>
          <w:rFonts w:asciiTheme="majorHAnsi" w:hAnsiTheme="majorHAnsi"/>
          <w:sz w:val="22"/>
          <w:szCs w:val="22"/>
        </w:rPr>
        <w:t>Ge</w:t>
      </w:r>
      <w:proofErr w:type="spellEnd"/>
      <w:r w:rsidRPr="00F56B37">
        <w:rPr>
          <w:rFonts w:asciiTheme="majorHAnsi" w:hAnsiTheme="majorHAnsi"/>
          <w:sz w:val="22"/>
          <w:szCs w:val="22"/>
        </w:rPr>
        <w:t xml:space="preserve"> Odaklı Model ile yüksek teknolojiye dayalı liderliklerini sürdürürken, Çin Üretim Odaklı Model ile kapasite ve maliyet avantajını kullanarak pazar payını hızla artırmıştır [4]. Japonya ve Güney Kore ise Stratejik Model ile iç pazarda yerli üretimi zorunlu kılarak orta teknolojiden yüksek teknolojiye geçiş sağlamıştır [2]. Türkiye ise “Üreten Sağlık” vizyonu doğrultusunda, kamu alımlarında yerli ürün tercihini artırmayı ve ileri teknolojide özgün üretim kapasitesine ulaşmayı hedefleyen bir Karma/Geçiş Modeli izlemektedir [5].</w:t>
      </w:r>
    </w:p>
    <w:p w14:paraId="474C742F" w14:textId="77777777" w:rsidR="00066D7B" w:rsidRPr="00F56B37" w:rsidRDefault="00066D7B" w:rsidP="00066D7B">
      <w:pPr>
        <w:spacing w:after="120"/>
        <w:ind w:left="4" w:right="4"/>
        <w:jc w:val="center"/>
        <w:rPr>
          <w:rFonts w:asciiTheme="majorHAnsi" w:hAnsiTheme="majorHAnsi"/>
          <w:b/>
          <w:spacing w:val="-5"/>
          <w:sz w:val="22"/>
          <w:szCs w:val="22"/>
        </w:rPr>
      </w:pPr>
      <w:r w:rsidRPr="00F56B37">
        <w:rPr>
          <w:rFonts w:asciiTheme="majorHAnsi" w:hAnsiTheme="majorHAnsi"/>
          <w:b/>
          <w:sz w:val="22"/>
          <w:szCs w:val="22"/>
        </w:rPr>
        <w:t>Şekil</w:t>
      </w:r>
      <w:r w:rsidRPr="00F56B37">
        <w:rPr>
          <w:rFonts w:asciiTheme="majorHAnsi" w:hAnsiTheme="majorHAnsi"/>
          <w:b/>
          <w:spacing w:val="-2"/>
          <w:sz w:val="22"/>
          <w:szCs w:val="22"/>
        </w:rPr>
        <w:t xml:space="preserve"> </w:t>
      </w:r>
      <w:r w:rsidRPr="00F56B37">
        <w:rPr>
          <w:rFonts w:asciiTheme="majorHAnsi" w:hAnsiTheme="majorHAnsi"/>
          <w:b/>
          <w:sz w:val="22"/>
          <w:szCs w:val="22"/>
        </w:rPr>
        <w:t>1:</w:t>
      </w:r>
      <w:r w:rsidRPr="00F56B37">
        <w:rPr>
          <w:rFonts w:asciiTheme="majorHAnsi" w:hAnsiTheme="majorHAnsi"/>
          <w:b/>
          <w:spacing w:val="-2"/>
          <w:sz w:val="22"/>
          <w:szCs w:val="22"/>
        </w:rPr>
        <w:t xml:space="preserve"> </w:t>
      </w:r>
      <w:r w:rsidRPr="00F56B37">
        <w:rPr>
          <w:rFonts w:asciiTheme="majorHAnsi" w:hAnsiTheme="majorHAnsi"/>
          <w:b/>
          <w:sz w:val="22"/>
          <w:szCs w:val="22"/>
        </w:rPr>
        <w:t>Seçilmiş</w:t>
      </w:r>
      <w:r w:rsidRPr="00F56B37">
        <w:rPr>
          <w:rFonts w:asciiTheme="majorHAnsi" w:hAnsiTheme="majorHAnsi"/>
          <w:b/>
          <w:spacing w:val="-3"/>
          <w:sz w:val="22"/>
          <w:szCs w:val="22"/>
        </w:rPr>
        <w:t xml:space="preserve"> </w:t>
      </w:r>
      <w:r w:rsidRPr="00F56B37">
        <w:rPr>
          <w:rFonts w:asciiTheme="majorHAnsi" w:hAnsiTheme="majorHAnsi"/>
          <w:b/>
          <w:sz w:val="22"/>
          <w:szCs w:val="22"/>
        </w:rPr>
        <w:t>Ülke</w:t>
      </w:r>
      <w:r w:rsidRPr="00F56B37">
        <w:rPr>
          <w:rFonts w:asciiTheme="majorHAnsi" w:hAnsiTheme="majorHAnsi"/>
          <w:b/>
          <w:spacing w:val="-2"/>
          <w:sz w:val="22"/>
          <w:szCs w:val="22"/>
        </w:rPr>
        <w:t xml:space="preserve"> </w:t>
      </w:r>
      <w:r w:rsidRPr="00F56B37">
        <w:rPr>
          <w:rFonts w:asciiTheme="majorHAnsi" w:hAnsiTheme="majorHAnsi"/>
          <w:b/>
          <w:sz w:val="22"/>
          <w:szCs w:val="22"/>
        </w:rPr>
        <w:t>ve</w:t>
      </w:r>
      <w:r w:rsidRPr="00F56B37">
        <w:rPr>
          <w:rFonts w:asciiTheme="majorHAnsi" w:hAnsiTheme="majorHAnsi"/>
          <w:b/>
          <w:spacing w:val="-2"/>
          <w:sz w:val="22"/>
          <w:szCs w:val="22"/>
        </w:rPr>
        <w:t xml:space="preserve"> </w:t>
      </w:r>
      <w:r w:rsidRPr="00F56B37">
        <w:rPr>
          <w:rFonts w:asciiTheme="majorHAnsi" w:hAnsiTheme="majorHAnsi"/>
          <w:b/>
          <w:sz w:val="22"/>
          <w:szCs w:val="22"/>
        </w:rPr>
        <w:t>Bölgelerin</w:t>
      </w:r>
      <w:r w:rsidRPr="00F56B37">
        <w:rPr>
          <w:rFonts w:asciiTheme="majorHAnsi" w:hAnsiTheme="majorHAnsi"/>
          <w:b/>
          <w:spacing w:val="-3"/>
          <w:sz w:val="22"/>
          <w:szCs w:val="22"/>
        </w:rPr>
        <w:t xml:space="preserve"> </w:t>
      </w:r>
      <w:r w:rsidRPr="00F56B37">
        <w:rPr>
          <w:rFonts w:asciiTheme="majorHAnsi" w:hAnsiTheme="majorHAnsi"/>
          <w:b/>
          <w:sz w:val="22"/>
          <w:szCs w:val="22"/>
        </w:rPr>
        <w:t>Küresel</w:t>
      </w:r>
      <w:r w:rsidRPr="00F56B37">
        <w:rPr>
          <w:rFonts w:asciiTheme="majorHAnsi" w:hAnsiTheme="majorHAnsi"/>
          <w:b/>
          <w:spacing w:val="-5"/>
          <w:sz w:val="22"/>
          <w:szCs w:val="22"/>
        </w:rPr>
        <w:t xml:space="preserve"> </w:t>
      </w:r>
      <w:r w:rsidRPr="00F56B37">
        <w:rPr>
          <w:rFonts w:asciiTheme="majorHAnsi" w:hAnsiTheme="majorHAnsi"/>
          <w:b/>
          <w:sz w:val="22"/>
          <w:szCs w:val="22"/>
        </w:rPr>
        <w:t>Tıbbi</w:t>
      </w:r>
      <w:r w:rsidRPr="00F56B37">
        <w:rPr>
          <w:rFonts w:asciiTheme="majorHAnsi" w:hAnsiTheme="majorHAnsi"/>
          <w:b/>
          <w:spacing w:val="-2"/>
          <w:sz w:val="22"/>
          <w:szCs w:val="22"/>
        </w:rPr>
        <w:t xml:space="preserve"> </w:t>
      </w:r>
      <w:r w:rsidRPr="00F56B37">
        <w:rPr>
          <w:rFonts w:asciiTheme="majorHAnsi" w:hAnsiTheme="majorHAnsi"/>
          <w:b/>
          <w:sz w:val="22"/>
          <w:szCs w:val="22"/>
        </w:rPr>
        <w:t>Cihaz</w:t>
      </w:r>
      <w:r w:rsidRPr="00F56B37">
        <w:rPr>
          <w:rFonts w:asciiTheme="majorHAnsi" w:hAnsiTheme="majorHAnsi"/>
          <w:b/>
          <w:spacing w:val="-2"/>
          <w:sz w:val="22"/>
          <w:szCs w:val="22"/>
        </w:rPr>
        <w:t xml:space="preserve"> </w:t>
      </w:r>
      <w:r w:rsidRPr="00F56B37">
        <w:rPr>
          <w:rFonts w:asciiTheme="majorHAnsi" w:hAnsiTheme="majorHAnsi"/>
          <w:b/>
          <w:sz w:val="22"/>
          <w:szCs w:val="22"/>
        </w:rPr>
        <w:t>Pazar</w:t>
      </w:r>
      <w:r w:rsidRPr="00F56B37">
        <w:rPr>
          <w:rFonts w:asciiTheme="majorHAnsi" w:hAnsiTheme="majorHAnsi"/>
          <w:b/>
          <w:spacing w:val="-6"/>
          <w:sz w:val="22"/>
          <w:szCs w:val="22"/>
        </w:rPr>
        <w:t xml:space="preserve"> </w:t>
      </w:r>
      <w:r w:rsidRPr="00F56B37">
        <w:rPr>
          <w:rFonts w:asciiTheme="majorHAnsi" w:hAnsiTheme="majorHAnsi"/>
          <w:b/>
          <w:sz w:val="22"/>
          <w:szCs w:val="22"/>
        </w:rPr>
        <w:t>Payları</w:t>
      </w:r>
      <w:r w:rsidRPr="00F56B37">
        <w:rPr>
          <w:rFonts w:asciiTheme="majorHAnsi" w:hAnsiTheme="majorHAnsi"/>
          <w:b/>
          <w:spacing w:val="-1"/>
          <w:sz w:val="22"/>
          <w:szCs w:val="22"/>
        </w:rPr>
        <w:t xml:space="preserve"> </w:t>
      </w:r>
      <w:r w:rsidRPr="00F56B37">
        <w:rPr>
          <w:rFonts w:asciiTheme="majorHAnsi" w:hAnsiTheme="majorHAnsi"/>
          <w:b/>
          <w:spacing w:val="-5"/>
          <w:sz w:val="22"/>
          <w:szCs w:val="22"/>
        </w:rPr>
        <w:t>(%)</w:t>
      </w:r>
    </w:p>
    <w:p w14:paraId="5B1211C1" w14:textId="77777777" w:rsidR="00066D7B" w:rsidRPr="00F56B37" w:rsidRDefault="00066D7B" w:rsidP="00066D7B">
      <w:pPr>
        <w:ind w:left="6" w:right="6"/>
        <w:jc w:val="center"/>
        <w:rPr>
          <w:rFonts w:asciiTheme="majorHAnsi" w:hAnsiTheme="majorHAnsi"/>
          <w:b/>
          <w:sz w:val="22"/>
          <w:szCs w:val="22"/>
        </w:rPr>
      </w:pPr>
      <w:r w:rsidRPr="00F56B37">
        <w:rPr>
          <w:rFonts w:asciiTheme="majorHAnsi" w:hAnsiTheme="majorHAnsi"/>
          <w:b/>
          <w:noProof/>
          <w:sz w:val="22"/>
          <w:szCs w:val="22"/>
        </w:rPr>
        <w:drawing>
          <wp:inline distT="0" distB="0" distL="0" distR="0" wp14:anchorId="5279B9B6" wp14:editId="22D66717">
            <wp:extent cx="4312062" cy="1965320"/>
            <wp:effectExtent l="0" t="0" r="0" b="0"/>
            <wp:docPr id="111585262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852626" name=""/>
                    <pic:cNvPicPr/>
                  </pic:nvPicPr>
                  <pic:blipFill>
                    <a:blip r:embed="rId51"/>
                    <a:stretch>
                      <a:fillRect/>
                    </a:stretch>
                  </pic:blipFill>
                  <pic:spPr>
                    <a:xfrm>
                      <a:off x="0" y="0"/>
                      <a:ext cx="4365301" cy="1989585"/>
                    </a:xfrm>
                    <a:prstGeom prst="rect">
                      <a:avLst/>
                    </a:prstGeom>
                  </pic:spPr>
                </pic:pic>
              </a:graphicData>
            </a:graphic>
          </wp:inline>
        </w:drawing>
      </w:r>
    </w:p>
    <w:p w14:paraId="6FC899A9" w14:textId="32830EE2" w:rsidR="00F85A37" w:rsidRPr="00F85A37" w:rsidRDefault="00066D7B" w:rsidP="00F85A37">
      <w:pPr>
        <w:spacing w:after="120"/>
        <w:ind w:left="142" w:right="4" w:firstLine="299"/>
        <w:rPr>
          <w:rFonts w:asciiTheme="majorHAnsi" w:hAnsiTheme="majorHAnsi"/>
          <w:sz w:val="22"/>
          <w:szCs w:val="22"/>
        </w:rPr>
      </w:pPr>
      <w:r w:rsidRPr="00F56B37">
        <w:rPr>
          <w:rFonts w:asciiTheme="majorHAnsi" w:hAnsiTheme="majorHAnsi"/>
          <w:b/>
          <w:sz w:val="22"/>
          <w:szCs w:val="22"/>
        </w:rPr>
        <w:t xml:space="preserve">Kaynak: </w:t>
      </w:r>
      <w:r w:rsidRPr="00F56B37">
        <w:rPr>
          <w:rFonts w:asciiTheme="majorHAnsi" w:hAnsiTheme="majorHAnsi"/>
          <w:sz w:val="22"/>
          <w:szCs w:val="22"/>
        </w:rPr>
        <w:t xml:space="preserve">OECD, </w:t>
      </w:r>
      <w:hyperlink r:id="rId52" w:history="1">
        <w:r w:rsidR="00F85A37" w:rsidRPr="005A554F">
          <w:rPr>
            <w:rStyle w:val="Kpr"/>
            <w:rFonts w:asciiTheme="majorHAnsi" w:hAnsiTheme="majorHAnsi"/>
            <w:sz w:val="22"/>
            <w:szCs w:val="22"/>
          </w:rPr>
          <w:t>https://www.oecd.org/en/publications/health-at-a-glance-2023_7a7afb35-en.html</w:t>
        </w:r>
      </w:hyperlink>
    </w:p>
    <w:p w14:paraId="349D1DB3" w14:textId="02AF3442" w:rsidR="00066D7B" w:rsidRPr="00F56B37" w:rsidRDefault="00F033B4" w:rsidP="009515C4">
      <w:pPr>
        <w:pStyle w:val="Stil3"/>
      </w:pPr>
      <w:bookmarkStart w:id="91" w:name="_Toc233622455"/>
      <w:r>
        <w:lastRenderedPageBreak/>
        <w:t>3.2.</w:t>
      </w:r>
      <w:r w:rsidR="00066D7B" w:rsidRPr="00F56B37">
        <w:t>Küresel Tıbbi Cihaz Sektöründe Türkiye’nin Durumu</w:t>
      </w:r>
      <w:bookmarkEnd w:id="91"/>
    </w:p>
    <w:p w14:paraId="0A89301A" w14:textId="77777777" w:rsidR="00066D7B" w:rsidRPr="00F56B37" w:rsidRDefault="00066D7B" w:rsidP="001B58A0">
      <w:pPr>
        <w:spacing w:after="120" w:line="240" w:lineRule="auto"/>
        <w:ind w:left="142" w:right="136" w:firstLine="301"/>
        <w:jc w:val="both"/>
        <w:rPr>
          <w:rFonts w:asciiTheme="majorHAnsi" w:hAnsiTheme="majorHAnsi"/>
          <w:sz w:val="22"/>
          <w:szCs w:val="22"/>
        </w:rPr>
      </w:pPr>
      <w:r w:rsidRPr="00F56B37">
        <w:rPr>
          <w:rFonts w:asciiTheme="majorHAnsi" w:hAnsiTheme="majorHAnsi"/>
          <w:sz w:val="22"/>
          <w:szCs w:val="22"/>
        </w:rPr>
        <w:t>OECD verilerine göre 2023 yılı verilerine göre 530 milyar dolar hacme sahip olan küresel tıbbi cihaz pazarının yıllık ortalama %7,5 büyüme göstererek 2030 yılında 800 milyar dolar büyüklüğe ulaşması öngörülmektedir [4]. Türkiye’nin sektörel temel göstergelerine bakıldığında, ihracat kapasitesinin istikrarlı bir ivme kazandığı görülmektedir. 2023 yılında 1,25 milyar dolar olan tıbbi cihaz ihracatı, 2024 yılında 1,3 milyar dolara, 2025 yılında ise 1,4 milyar dolara yükselmiş olup, yerli tıbbi ürünler günümüzde 100’den fazla ülkeye ihraç edilmektedir [8,11].</w:t>
      </w:r>
    </w:p>
    <w:p w14:paraId="4C070147" w14:textId="77777777" w:rsidR="00066D7B" w:rsidRPr="00F56B37" w:rsidRDefault="00066D7B" w:rsidP="001B58A0">
      <w:pPr>
        <w:spacing w:after="120" w:line="240" w:lineRule="auto"/>
        <w:ind w:left="142" w:right="136" w:firstLine="301"/>
        <w:jc w:val="both"/>
        <w:rPr>
          <w:rFonts w:asciiTheme="majorHAnsi" w:hAnsiTheme="majorHAnsi"/>
          <w:sz w:val="22"/>
          <w:szCs w:val="22"/>
        </w:rPr>
      </w:pPr>
      <w:r w:rsidRPr="00F56B37">
        <w:rPr>
          <w:rFonts w:asciiTheme="majorHAnsi" w:hAnsiTheme="majorHAnsi"/>
          <w:sz w:val="22"/>
          <w:szCs w:val="22"/>
        </w:rPr>
        <w:t>Türkiye’de faaliyet gösteren 2130’un üzerinde yerli üretici firma bulunmasına rağmen, genel ithalat bağımlılık oranı yüksek seyretmektedir [9]. TÜİK verileri ışığında Tablo 1’de verildiği üzere sektördeki ticaret dengesini ve sürdürülebilirliği net görebilmek adına, yıllara göre gerçekleşen ithalat ve ihracat değişimleri kritik bir gösterge niteliği taşımaktadır [11].</w:t>
      </w:r>
    </w:p>
    <w:p w14:paraId="1039F561" w14:textId="77777777" w:rsidR="00F85A37" w:rsidRDefault="00F85A37" w:rsidP="00066D7B">
      <w:pPr>
        <w:spacing w:after="120"/>
        <w:ind w:left="141"/>
        <w:jc w:val="both"/>
        <w:rPr>
          <w:rFonts w:asciiTheme="majorHAnsi" w:hAnsiTheme="majorHAnsi"/>
          <w:b/>
          <w:sz w:val="22"/>
          <w:szCs w:val="22"/>
        </w:rPr>
      </w:pPr>
    </w:p>
    <w:p w14:paraId="43C8E499" w14:textId="06268E9E" w:rsidR="00066D7B" w:rsidRPr="00F56B37" w:rsidRDefault="00066D7B" w:rsidP="00066D7B">
      <w:pPr>
        <w:spacing w:after="120"/>
        <w:ind w:left="141"/>
        <w:jc w:val="both"/>
        <w:rPr>
          <w:rFonts w:asciiTheme="majorHAnsi" w:hAnsiTheme="majorHAnsi"/>
          <w:b/>
          <w:sz w:val="22"/>
          <w:szCs w:val="22"/>
        </w:rPr>
      </w:pPr>
      <w:r w:rsidRPr="00F56B37">
        <w:rPr>
          <w:rFonts w:asciiTheme="majorHAnsi" w:hAnsiTheme="majorHAnsi"/>
          <w:b/>
          <w:sz w:val="22"/>
          <w:szCs w:val="22"/>
        </w:rPr>
        <w:t>Tablo</w:t>
      </w:r>
      <w:r w:rsidRPr="00F56B37">
        <w:rPr>
          <w:rFonts w:asciiTheme="majorHAnsi" w:hAnsiTheme="majorHAnsi"/>
          <w:b/>
          <w:spacing w:val="-5"/>
          <w:sz w:val="22"/>
          <w:szCs w:val="22"/>
        </w:rPr>
        <w:t xml:space="preserve"> </w:t>
      </w:r>
      <w:r w:rsidRPr="00F56B37">
        <w:rPr>
          <w:rFonts w:asciiTheme="majorHAnsi" w:hAnsiTheme="majorHAnsi"/>
          <w:b/>
          <w:sz w:val="22"/>
          <w:szCs w:val="22"/>
        </w:rPr>
        <w:t>1:</w:t>
      </w:r>
      <w:r w:rsidRPr="00F56B37">
        <w:rPr>
          <w:rFonts w:asciiTheme="majorHAnsi" w:hAnsiTheme="majorHAnsi"/>
          <w:b/>
          <w:spacing w:val="-7"/>
          <w:sz w:val="22"/>
          <w:szCs w:val="22"/>
        </w:rPr>
        <w:t xml:space="preserve"> </w:t>
      </w:r>
      <w:r w:rsidRPr="00F56B37">
        <w:rPr>
          <w:rFonts w:asciiTheme="majorHAnsi" w:hAnsiTheme="majorHAnsi"/>
          <w:b/>
          <w:sz w:val="22"/>
          <w:szCs w:val="22"/>
        </w:rPr>
        <w:t>Türkiye</w:t>
      </w:r>
      <w:r w:rsidRPr="00F56B37">
        <w:rPr>
          <w:rFonts w:asciiTheme="majorHAnsi" w:hAnsiTheme="majorHAnsi"/>
          <w:b/>
          <w:spacing w:val="-6"/>
          <w:sz w:val="22"/>
          <w:szCs w:val="22"/>
        </w:rPr>
        <w:t xml:space="preserve"> </w:t>
      </w:r>
      <w:r w:rsidRPr="00F56B37">
        <w:rPr>
          <w:rFonts w:asciiTheme="majorHAnsi" w:hAnsiTheme="majorHAnsi"/>
          <w:b/>
          <w:sz w:val="22"/>
          <w:szCs w:val="22"/>
        </w:rPr>
        <w:t>Tıbbi</w:t>
      </w:r>
      <w:r w:rsidRPr="00F56B37">
        <w:rPr>
          <w:rFonts w:asciiTheme="majorHAnsi" w:hAnsiTheme="majorHAnsi"/>
          <w:b/>
          <w:spacing w:val="-3"/>
          <w:sz w:val="22"/>
          <w:szCs w:val="22"/>
        </w:rPr>
        <w:t xml:space="preserve"> </w:t>
      </w:r>
      <w:r w:rsidRPr="00F56B37">
        <w:rPr>
          <w:rFonts w:asciiTheme="majorHAnsi" w:hAnsiTheme="majorHAnsi"/>
          <w:b/>
          <w:sz w:val="22"/>
          <w:szCs w:val="22"/>
        </w:rPr>
        <w:t>Cihaz</w:t>
      </w:r>
      <w:r w:rsidRPr="00F56B37">
        <w:rPr>
          <w:rFonts w:asciiTheme="majorHAnsi" w:hAnsiTheme="majorHAnsi"/>
          <w:b/>
          <w:spacing w:val="-3"/>
          <w:sz w:val="22"/>
          <w:szCs w:val="22"/>
        </w:rPr>
        <w:t xml:space="preserve"> </w:t>
      </w:r>
      <w:r w:rsidRPr="00F56B37">
        <w:rPr>
          <w:rFonts w:asciiTheme="majorHAnsi" w:hAnsiTheme="majorHAnsi"/>
          <w:b/>
          <w:sz w:val="22"/>
          <w:szCs w:val="22"/>
        </w:rPr>
        <w:t>Sektörü</w:t>
      </w:r>
      <w:r w:rsidRPr="00F56B37">
        <w:rPr>
          <w:rFonts w:asciiTheme="majorHAnsi" w:hAnsiTheme="majorHAnsi"/>
          <w:b/>
          <w:spacing w:val="-4"/>
          <w:sz w:val="22"/>
          <w:szCs w:val="22"/>
        </w:rPr>
        <w:t xml:space="preserve"> </w:t>
      </w:r>
      <w:r w:rsidRPr="00F56B37">
        <w:rPr>
          <w:rFonts w:asciiTheme="majorHAnsi" w:hAnsiTheme="majorHAnsi"/>
          <w:b/>
          <w:sz w:val="22"/>
          <w:szCs w:val="22"/>
        </w:rPr>
        <w:t>İhracat</w:t>
      </w:r>
      <w:r w:rsidRPr="00F56B37">
        <w:rPr>
          <w:rFonts w:asciiTheme="majorHAnsi" w:hAnsiTheme="majorHAnsi"/>
          <w:b/>
          <w:spacing w:val="-2"/>
          <w:sz w:val="22"/>
          <w:szCs w:val="22"/>
        </w:rPr>
        <w:t xml:space="preserve"> </w:t>
      </w:r>
      <w:r w:rsidRPr="00F56B37">
        <w:rPr>
          <w:rFonts w:asciiTheme="majorHAnsi" w:hAnsiTheme="majorHAnsi"/>
          <w:b/>
          <w:sz w:val="22"/>
          <w:szCs w:val="22"/>
        </w:rPr>
        <w:t>ve</w:t>
      </w:r>
      <w:r w:rsidRPr="00F56B37">
        <w:rPr>
          <w:rFonts w:asciiTheme="majorHAnsi" w:hAnsiTheme="majorHAnsi"/>
          <w:b/>
          <w:spacing w:val="-3"/>
          <w:sz w:val="22"/>
          <w:szCs w:val="22"/>
        </w:rPr>
        <w:t xml:space="preserve"> </w:t>
      </w:r>
      <w:r w:rsidRPr="00F56B37">
        <w:rPr>
          <w:rFonts w:asciiTheme="majorHAnsi" w:hAnsiTheme="majorHAnsi"/>
          <w:b/>
          <w:sz w:val="22"/>
          <w:szCs w:val="22"/>
        </w:rPr>
        <w:t>İthalat</w:t>
      </w:r>
      <w:r w:rsidRPr="00F56B37">
        <w:rPr>
          <w:rFonts w:asciiTheme="majorHAnsi" w:hAnsiTheme="majorHAnsi"/>
          <w:b/>
          <w:spacing w:val="-3"/>
          <w:sz w:val="22"/>
          <w:szCs w:val="22"/>
        </w:rPr>
        <w:t xml:space="preserve"> </w:t>
      </w:r>
      <w:r w:rsidRPr="00F56B37">
        <w:rPr>
          <w:rFonts w:asciiTheme="majorHAnsi" w:hAnsiTheme="majorHAnsi"/>
          <w:b/>
          <w:sz w:val="22"/>
          <w:szCs w:val="22"/>
        </w:rPr>
        <w:t>Göstergeleri</w:t>
      </w:r>
      <w:r w:rsidRPr="00F56B37">
        <w:rPr>
          <w:rFonts w:asciiTheme="majorHAnsi" w:hAnsiTheme="majorHAnsi"/>
          <w:b/>
          <w:spacing w:val="-2"/>
          <w:sz w:val="22"/>
          <w:szCs w:val="22"/>
        </w:rPr>
        <w:t xml:space="preserve"> </w:t>
      </w:r>
      <w:r w:rsidRPr="00F56B37">
        <w:rPr>
          <w:rFonts w:asciiTheme="majorHAnsi" w:hAnsiTheme="majorHAnsi"/>
          <w:b/>
          <w:sz w:val="22"/>
          <w:szCs w:val="22"/>
        </w:rPr>
        <w:t>(2015-</w:t>
      </w:r>
      <w:r w:rsidRPr="00F56B37">
        <w:rPr>
          <w:rFonts w:asciiTheme="majorHAnsi" w:hAnsiTheme="majorHAnsi"/>
          <w:b/>
          <w:spacing w:val="-2"/>
          <w:sz w:val="22"/>
          <w:szCs w:val="22"/>
        </w:rPr>
        <w:t>2025)</w:t>
      </w:r>
    </w:p>
    <w:tbl>
      <w:tblPr>
        <w:tblStyle w:val="TableNormal1"/>
        <w:tblW w:w="0" w:type="auto"/>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41"/>
        <w:gridCol w:w="1838"/>
        <w:gridCol w:w="1945"/>
        <w:gridCol w:w="2668"/>
        <w:gridCol w:w="2350"/>
      </w:tblGrid>
      <w:tr w:rsidR="00066D7B" w:rsidRPr="00F56B37" w14:paraId="2A5341BF" w14:textId="77777777" w:rsidTr="003C6E98">
        <w:trPr>
          <w:trHeight w:val="750"/>
        </w:trPr>
        <w:tc>
          <w:tcPr>
            <w:tcW w:w="841" w:type="dxa"/>
            <w:tcBorders>
              <w:left w:val="nil"/>
              <w:right w:val="nil"/>
            </w:tcBorders>
            <w:shd w:val="clear" w:color="auto" w:fill="F2F2F2"/>
          </w:tcPr>
          <w:p w14:paraId="0CF69954" w14:textId="77777777" w:rsidR="00066D7B" w:rsidRPr="00F56B37" w:rsidRDefault="00066D7B" w:rsidP="003C6E98">
            <w:pPr>
              <w:pStyle w:val="TableParagraph"/>
              <w:spacing w:before="0" w:after="120" w:line="276" w:lineRule="auto"/>
              <w:jc w:val="left"/>
              <w:rPr>
                <w:rFonts w:asciiTheme="majorHAnsi" w:hAnsiTheme="majorHAnsi" w:cs="Arial"/>
                <w:b/>
              </w:rPr>
            </w:pPr>
          </w:p>
          <w:p w14:paraId="6B64D386" w14:textId="77777777" w:rsidR="00066D7B" w:rsidRPr="00F56B37" w:rsidRDefault="00066D7B" w:rsidP="003C6E98">
            <w:pPr>
              <w:pStyle w:val="TableParagraph"/>
              <w:spacing w:before="0" w:after="120" w:line="276" w:lineRule="auto"/>
              <w:ind w:right="96"/>
              <w:rPr>
                <w:rFonts w:asciiTheme="majorHAnsi" w:hAnsiTheme="majorHAnsi" w:cs="Arial"/>
                <w:b/>
              </w:rPr>
            </w:pPr>
            <w:proofErr w:type="spellStart"/>
            <w:r w:rsidRPr="00F56B37">
              <w:rPr>
                <w:rFonts w:asciiTheme="majorHAnsi" w:hAnsiTheme="majorHAnsi" w:cs="Arial"/>
                <w:b/>
                <w:spacing w:val="-5"/>
              </w:rPr>
              <w:t>Yıl</w:t>
            </w:r>
            <w:proofErr w:type="spellEnd"/>
          </w:p>
        </w:tc>
        <w:tc>
          <w:tcPr>
            <w:tcW w:w="1838" w:type="dxa"/>
            <w:tcBorders>
              <w:left w:val="nil"/>
              <w:right w:val="nil"/>
            </w:tcBorders>
            <w:shd w:val="clear" w:color="auto" w:fill="F2F2F2"/>
          </w:tcPr>
          <w:p w14:paraId="1613BBBC" w14:textId="77777777" w:rsidR="00066D7B" w:rsidRPr="00F56B37" w:rsidRDefault="00066D7B" w:rsidP="003C6E98">
            <w:pPr>
              <w:pStyle w:val="TableParagraph"/>
              <w:spacing w:before="0" w:after="120" w:line="276" w:lineRule="auto"/>
              <w:ind w:left="459" w:right="365" w:hanging="182"/>
              <w:jc w:val="left"/>
              <w:rPr>
                <w:rFonts w:asciiTheme="majorHAnsi" w:hAnsiTheme="majorHAnsi" w:cs="Arial"/>
                <w:b/>
              </w:rPr>
            </w:pPr>
            <w:proofErr w:type="spellStart"/>
            <w:r w:rsidRPr="00F56B37">
              <w:rPr>
                <w:rFonts w:asciiTheme="majorHAnsi" w:hAnsiTheme="majorHAnsi" w:cs="Arial"/>
                <w:b/>
              </w:rPr>
              <w:t>İhracat</w:t>
            </w:r>
            <w:proofErr w:type="spellEnd"/>
            <w:r w:rsidRPr="00F56B37">
              <w:rPr>
                <w:rFonts w:asciiTheme="majorHAnsi" w:hAnsiTheme="majorHAnsi" w:cs="Arial"/>
                <w:b/>
                <w:spacing w:val="-12"/>
              </w:rPr>
              <w:t xml:space="preserve"> </w:t>
            </w:r>
            <w:proofErr w:type="spellStart"/>
            <w:r w:rsidRPr="00F56B37">
              <w:rPr>
                <w:rFonts w:asciiTheme="majorHAnsi" w:hAnsiTheme="majorHAnsi" w:cs="Arial"/>
                <w:b/>
              </w:rPr>
              <w:t>Değeri</w:t>
            </w:r>
            <w:proofErr w:type="spellEnd"/>
            <w:r w:rsidRPr="00F56B37">
              <w:rPr>
                <w:rFonts w:asciiTheme="majorHAnsi" w:hAnsiTheme="majorHAnsi" w:cs="Arial"/>
                <w:b/>
              </w:rPr>
              <w:t xml:space="preserve"> (</w:t>
            </w:r>
            <w:proofErr w:type="spellStart"/>
            <w:r w:rsidRPr="00F56B37">
              <w:rPr>
                <w:rFonts w:asciiTheme="majorHAnsi" w:hAnsiTheme="majorHAnsi" w:cs="Arial"/>
                <w:b/>
              </w:rPr>
              <w:t>Milyar</w:t>
            </w:r>
            <w:proofErr w:type="spellEnd"/>
            <w:r w:rsidRPr="00F56B37">
              <w:rPr>
                <w:rFonts w:asciiTheme="majorHAnsi" w:hAnsiTheme="majorHAnsi" w:cs="Arial"/>
                <w:b/>
                <w:spacing w:val="-1"/>
              </w:rPr>
              <w:t xml:space="preserve"> </w:t>
            </w:r>
            <w:r w:rsidRPr="00F56B37">
              <w:rPr>
                <w:rFonts w:asciiTheme="majorHAnsi" w:hAnsiTheme="majorHAnsi" w:cs="Arial"/>
                <w:b/>
              </w:rPr>
              <w:t>$)</w:t>
            </w:r>
          </w:p>
        </w:tc>
        <w:tc>
          <w:tcPr>
            <w:tcW w:w="1945" w:type="dxa"/>
            <w:tcBorders>
              <w:left w:val="nil"/>
              <w:right w:val="nil"/>
            </w:tcBorders>
            <w:shd w:val="clear" w:color="auto" w:fill="F2F2F2"/>
          </w:tcPr>
          <w:p w14:paraId="0E15DF1C" w14:textId="77777777" w:rsidR="00066D7B" w:rsidRPr="00F56B37" w:rsidRDefault="00066D7B" w:rsidP="003C6E98">
            <w:pPr>
              <w:pStyle w:val="TableParagraph"/>
              <w:spacing w:before="0" w:after="120" w:line="276" w:lineRule="auto"/>
              <w:ind w:left="523" w:right="434" w:hanging="155"/>
              <w:jc w:val="left"/>
              <w:rPr>
                <w:rFonts w:asciiTheme="majorHAnsi" w:hAnsiTheme="majorHAnsi" w:cs="Arial"/>
                <w:b/>
              </w:rPr>
            </w:pPr>
            <w:proofErr w:type="spellStart"/>
            <w:r w:rsidRPr="00F56B37">
              <w:rPr>
                <w:rFonts w:asciiTheme="majorHAnsi" w:hAnsiTheme="majorHAnsi" w:cs="Arial"/>
                <w:b/>
              </w:rPr>
              <w:t>İthalat</w:t>
            </w:r>
            <w:proofErr w:type="spellEnd"/>
            <w:r w:rsidRPr="00F56B37">
              <w:rPr>
                <w:rFonts w:asciiTheme="majorHAnsi" w:hAnsiTheme="majorHAnsi" w:cs="Arial"/>
                <w:b/>
                <w:spacing w:val="-12"/>
              </w:rPr>
              <w:t xml:space="preserve"> </w:t>
            </w:r>
            <w:proofErr w:type="spellStart"/>
            <w:r w:rsidRPr="00F56B37">
              <w:rPr>
                <w:rFonts w:asciiTheme="majorHAnsi" w:hAnsiTheme="majorHAnsi" w:cs="Arial"/>
                <w:b/>
              </w:rPr>
              <w:t>Değeri</w:t>
            </w:r>
            <w:proofErr w:type="spellEnd"/>
            <w:r w:rsidRPr="00F56B37">
              <w:rPr>
                <w:rFonts w:asciiTheme="majorHAnsi" w:hAnsiTheme="majorHAnsi" w:cs="Arial"/>
                <w:b/>
              </w:rPr>
              <w:t xml:space="preserve"> (</w:t>
            </w:r>
            <w:proofErr w:type="spellStart"/>
            <w:r w:rsidRPr="00F56B37">
              <w:rPr>
                <w:rFonts w:asciiTheme="majorHAnsi" w:hAnsiTheme="majorHAnsi" w:cs="Arial"/>
                <w:b/>
              </w:rPr>
              <w:t>Milyar</w:t>
            </w:r>
            <w:proofErr w:type="spellEnd"/>
            <w:r w:rsidRPr="00F56B37">
              <w:rPr>
                <w:rFonts w:asciiTheme="majorHAnsi" w:hAnsiTheme="majorHAnsi" w:cs="Arial"/>
                <w:b/>
                <w:spacing w:val="-1"/>
              </w:rPr>
              <w:t xml:space="preserve"> </w:t>
            </w:r>
            <w:r w:rsidRPr="00F56B37">
              <w:rPr>
                <w:rFonts w:asciiTheme="majorHAnsi" w:hAnsiTheme="majorHAnsi" w:cs="Arial"/>
                <w:b/>
              </w:rPr>
              <w:t>$)</w:t>
            </w:r>
          </w:p>
        </w:tc>
        <w:tc>
          <w:tcPr>
            <w:tcW w:w="2668" w:type="dxa"/>
            <w:tcBorders>
              <w:left w:val="nil"/>
              <w:right w:val="nil"/>
            </w:tcBorders>
            <w:shd w:val="clear" w:color="auto" w:fill="F2F2F2"/>
          </w:tcPr>
          <w:p w14:paraId="781CF768" w14:textId="77777777" w:rsidR="00066D7B" w:rsidRPr="00F56B37" w:rsidRDefault="00066D7B" w:rsidP="003C6E98">
            <w:pPr>
              <w:pStyle w:val="TableParagraph"/>
              <w:spacing w:before="0" w:after="120" w:line="276" w:lineRule="auto"/>
              <w:ind w:left="437" w:firstLine="171"/>
              <w:jc w:val="left"/>
              <w:rPr>
                <w:rFonts w:asciiTheme="majorHAnsi" w:hAnsiTheme="majorHAnsi" w:cs="Arial"/>
                <w:b/>
              </w:rPr>
            </w:pPr>
            <w:proofErr w:type="spellStart"/>
            <w:r w:rsidRPr="00F56B37">
              <w:rPr>
                <w:rFonts w:asciiTheme="majorHAnsi" w:hAnsiTheme="majorHAnsi" w:cs="Arial"/>
                <w:b/>
              </w:rPr>
              <w:t>İhracatın</w:t>
            </w:r>
            <w:proofErr w:type="spellEnd"/>
            <w:r w:rsidRPr="00F56B37">
              <w:rPr>
                <w:rFonts w:asciiTheme="majorHAnsi" w:hAnsiTheme="majorHAnsi" w:cs="Arial"/>
                <w:b/>
              </w:rPr>
              <w:t xml:space="preserve"> </w:t>
            </w:r>
            <w:proofErr w:type="spellStart"/>
            <w:r w:rsidRPr="00F56B37">
              <w:rPr>
                <w:rFonts w:asciiTheme="majorHAnsi" w:hAnsiTheme="majorHAnsi" w:cs="Arial"/>
                <w:b/>
              </w:rPr>
              <w:t>İthalatı</w:t>
            </w:r>
            <w:proofErr w:type="spellEnd"/>
            <w:r w:rsidRPr="00F56B37">
              <w:rPr>
                <w:rFonts w:asciiTheme="majorHAnsi" w:hAnsiTheme="majorHAnsi" w:cs="Arial"/>
                <w:b/>
              </w:rPr>
              <w:t xml:space="preserve"> </w:t>
            </w:r>
            <w:proofErr w:type="spellStart"/>
            <w:r w:rsidRPr="00F56B37">
              <w:rPr>
                <w:rFonts w:asciiTheme="majorHAnsi" w:hAnsiTheme="majorHAnsi" w:cs="Arial"/>
                <w:b/>
              </w:rPr>
              <w:t>Karşılama</w:t>
            </w:r>
            <w:proofErr w:type="spellEnd"/>
            <w:r w:rsidRPr="00F56B37">
              <w:rPr>
                <w:rFonts w:asciiTheme="majorHAnsi" w:hAnsiTheme="majorHAnsi" w:cs="Arial"/>
                <w:b/>
                <w:spacing w:val="-12"/>
              </w:rPr>
              <w:t xml:space="preserve"> </w:t>
            </w:r>
            <w:r w:rsidRPr="00F56B37">
              <w:rPr>
                <w:rFonts w:asciiTheme="majorHAnsi" w:hAnsiTheme="majorHAnsi" w:cs="Arial"/>
                <w:b/>
              </w:rPr>
              <w:t>Oranı</w:t>
            </w:r>
            <w:r w:rsidRPr="00F56B37">
              <w:rPr>
                <w:rFonts w:asciiTheme="majorHAnsi" w:hAnsiTheme="majorHAnsi" w:cs="Arial"/>
                <w:b/>
                <w:spacing w:val="-12"/>
              </w:rPr>
              <w:t xml:space="preserve"> </w:t>
            </w:r>
            <w:r w:rsidRPr="00F56B37">
              <w:rPr>
                <w:rFonts w:asciiTheme="majorHAnsi" w:hAnsiTheme="majorHAnsi" w:cs="Arial"/>
                <w:b/>
              </w:rPr>
              <w:t>(%)</w:t>
            </w:r>
          </w:p>
        </w:tc>
        <w:tc>
          <w:tcPr>
            <w:tcW w:w="2350" w:type="dxa"/>
            <w:tcBorders>
              <w:left w:val="nil"/>
              <w:right w:val="nil"/>
            </w:tcBorders>
            <w:shd w:val="clear" w:color="auto" w:fill="F2F2F2"/>
          </w:tcPr>
          <w:p w14:paraId="0A4C4081" w14:textId="77777777" w:rsidR="00066D7B" w:rsidRPr="00F56B37" w:rsidRDefault="00066D7B" w:rsidP="003C6E98">
            <w:pPr>
              <w:pStyle w:val="TableParagraph"/>
              <w:spacing w:before="0" w:after="120" w:line="276" w:lineRule="auto"/>
              <w:ind w:left="472" w:right="439" w:firstLine="42"/>
              <w:jc w:val="left"/>
              <w:rPr>
                <w:rFonts w:asciiTheme="majorHAnsi" w:hAnsiTheme="majorHAnsi" w:cs="Arial"/>
                <w:b/>
              </w:rPr>
            </w:pPr>
            <w:proofErr w:type="spellStart"/>
            <w:r w:rsidRPr="00F56B37">
              <w:rPr>
                <w:rFonts w:asciiTheme="majorHAnsi" w:hAnsiTheme="majorHAnsi" w:cs="Arial"/>
                <w:b/>
              </w:rPr>
              <w:t>Dış</w:t>
            </w:r>
            <w:proofErr w:type="spellEnd"/>
            <w:r w:rsidRPr="00F56B37">
              <w:rPr>
                <w:rFonts w:asciiTheme="majorHAnsi" w:hAnsiTheme="majorHAnsi" w:cs="Arial"/>
                <w:b/>
                <w:spacing w:val="-5"/>
              </w:rPr>
              <w:t xml:space="preserve"> </w:t>
            </w:r>
            <w:r w:rsidRPr="00F56B37">
              <w:rPr>
                <w:rFonts w:asciiTheme="majorHAnsi" w:hAnsiTheme="majorHAnsi" w:cs="Arial"/>
                <w:b/>
              </w:rPr>
              <w:t>Ticaret</w:t>
            </w:r>
            <w:r w:rsidRPr="00F56B37">
              <w:rPr>
                <w:rFonts w:asciiTheme="majorHAnsi" w:hAnsiTheme="majorHAnsi" w:cs="Arial"/>
                <w:b/>
                <w:spacing w:val="-12"/>
              </w:rPr>
              <w:t xml:space="preserve"> </w:t>
            </w:r>
            <w:proofErr w:type="spellStart"/>
            <w:r w:rsidRPr="00F56B37">
              <w:rPr>
                <w:rFonts w:asciiTheme="majorHAnsi" w:hAnsiTheme="majorHAnsi" w:cs="Arial"/>
                <w:b/>
              </w:rPr>
              <w:t>Açığı</w:t>
            </w:r>
            <w:proofErr w:type="spellEnd"/>
            <w:r w:rsidRPr="00F56B37">
              <w:rPr>
                <w:rFonts w:asciiTheme="majorHAnsi" w:hAnsiTheme="majorHAnsi" w:cs="Arial"/>
                <w:b/>
              </w:rPr>
              <w:t xml:space="preserve"> </w:t>
            </w:r>
            <w:proofErr w:type="spellStart"/>
            <w:r w:rsidRPr="00F56B37">
              <w:rPr>
                <w:rFonts w:asciiTheme="majorHAnsi" w:hAnsiTheme="majorHAnsi" w:cs="Arial"/>
                <w:b/>
              </w:rPr>
              <w:t>İçindeki</w:t>
            </w:r>
            <w:proofErr w:type="spellEnd"/>
            <w:r w:rsidRPr="00F56B37">
              <w:rPr>
                <w:rFonts w:asciiTheme="majorHAnsi" w:hAnsiTheme="majorHAnsi" w:cs="Arial"/>
                <w:b/>
              </w:rPr>
              <w:t xml:space="preserve"> </w:t>
            </w:r>
            <w:proofErr w:type="spellStart"/>
            <w:r w:rsidRPr="00F56B37">
              <w:rPr>
                <w:rFonts w:asciiTheme="majorHAnsi" w:hAnsiTheme="majorHAnsi" w:cs="Arial"/>
                <w:b/>
              </w:rPr>
              <w:t>Payı</w:t>
            </w:r>
            <w:proofErr w:type="spellEnd"/>
            <w:r w:rsidRPr="00F56B37">
              <w:rPr>
                <w:rFonts w:asciiTheme="majorHAnsi" w:hAnsiTheme="majorHAnsi" w:cs="Arial"/>
                <w:b/>
              </w:rPr>
              <w:t xml:space="preserve"> </w:t>
            </w:r>
            <w:r w:rsidRPr="00F56B37">
              <w:rPr>
                <w:rFonts w:asciiTheme="majorHAnsi" w:hAnsiTheme="majorHAnsi" w:cs="Arial"/>
                <w:b/>
                <w:spacing w:val="-5"/>
              </w:rPr>
              <w:t>(%)</w:t>
            </w:r>
          </w:p>
        </w:tc>
      </w:tr>
      <w:tr w:rsidR="00066D7B" w:rsidRPr="00F56B37" w14:paraId="12CCBB27" w14:textId="77777777" w:rsidTr="003C6E98">
        <w:trPr>
          <w:trHeight w:val="300"/>
        </w:trPr>
        <w:tc>
          <w:tcPr>
            <w:tcW w:w="841" w:type="dxa"/>
            <w:tcBorders>
              <w:left w:val="nil"/>
              <w:bottom w:val="single" w:sz="6" w:space="0" w:color="000000"/>
              <w:right w:val="nil"/>
            </w:tcBorders>
            <w:vAlign w:val="center"/>
          </w:tcPr>
          <w:p w14:paraId="570E0EA8" w14:textId="77777777" w:rsidR="00066D7B" w:rsidRPr="00F56B37" w:rsidRDefault="00066D7B" w:rsidP="003C6E98">
            <w:pPr>
              <w:pStyle w:val="TableParagraph"/>
              <w:spacing w:before="0" w:line="20" w:lineRule="atLeast"/>
              <w:ind w:right="96"/>
              <w:rPr>
                <w:rFonts w:asciiTheme="majorHAnsi" w:hAnsiTheme="majorHAnsi" w:cs="Arial"/>
              </w:rPr>
            </w:pPr>
            <w:r w:rsidRPr="00F56B37">
              <w:rPr>
                <w:rFonts w:asciiTheme="majorHAnsi" w:hAnsiTheme="majorHAnsi" w:cs="Arial"/>
                <w:spacing w:val="-4"/>
              </w:rPr>
              <w:t>2015</w:t>
            </w:r>
          </w:p>
        </w:tc>
        <w:tc>
          <w:tcPr>
            <w:tcW w:w="1838" w:type="dxa"/>
            <w:tcBorders>
              <w:left w:val="nil"/>
              <w:bottom w:val="single" w:sz="6" w:space="0" w:color="000000"/>
              <w:right w:val="nil"/>
            </w:tcBorders>
            <w:vAlign w:val="center"/>
          </w:tcPr>
          <w:p w14:paraId="51552DCE" w14:textId="77777777" w:rsidR="00066D7B" w:rsidRPr="00F56B37" w:rsidRDefault="00066D7B" w:rsidP="003C6E98">
            <w:pPr>
              <w:pStyle w:val="TableParagraph"/>
              <w:spacing w:before="0" w:line="20" w:lineRule="atLeast"/>
              <w:ind w:left="753"/>
              <w:jc w:val="left"/>
              <w:rPr>
                <w:rFonts w:asciiTheme="majorHAnsi" w:hAnsiTheme="majorHAnsi" w:cs="Arial"/>
              </w:rPr>
            </w:pPr>
            <w:r w:rsidRPr="00F56B37">
              <w:rPr>
                <w:rFonts w:asciiTheme="majorHAnsi" w:hAnsiTheme="majorHAnsi" w:cs="Arial"/>
                <w:spacing w:val="-5"/>
              </w:rPr>
              <w:t>0,5</w:t>
            </w:r>
          </w:p>
        </w:tc>
        <w:tc>
          <w:tcPr>
            <w:tcW w:w="1945" w:type="dxa"/>
            <w:tcBorders>
              <w:left w:val="nil"/>
              <w:bottom w:val="single" w:sz="6" w:space="0" w:color="000000"/>
              <w:right w:val="nil"/>
            </w:tcBorders>
            <w:vAlign w:val="center"/>
          </w:tcPr>
          <w:p w14:paraId="4BCB0B75" w14:textId="77777777" w:rsidR="00066D7B" w:rsidRPr="00F56B37" w:rsidRDefault="00066D7B" w:rsidP="003C6E98">
            <w:pPr>
              <w:pStyle w:val="TableParagraph"/>
              <w:spacing w:before="0" w:line="20" w:lineRule="atLeast"/>
              <w:ind w:right="70"/>
              <w:rPr>
                <w:rFonts w:asciiTheme="majorHAnsi" w:hAnsiTheme="majorHAnsi" w:cs="Arial"/>
              </w:rPr>
            </w:pPr>
            <w:r w:rsidRPr="00F56B37">
              <w:rPr>
                <w:rFonts w:asciiTheme="majorHAnsi" w:hAnsiTheme="majorHAnsi" w:cs="Arial"/>
                <w:spacing w:val="-5"/>
              </w:rPr>
              <w:t>1,8</w:t>
            </w:r>
          </w:p>
        </w:tc>
        <w:tc>
          <w:tcPr>
            <w:tcW w:w="2668" w:type="dxa"/>
            <w:tcBorders>
              <w:left w:val="nil"/>
              <w:bottom w:val="single" w:sz="6" w:space="0" w:color="000000"/>
              <w:right w:val="nil"/>
            </w:tcBorders>
            <w:vAlign w:val="center"/>
          </w:tcPr>
          <w:p w14:paraId="47835641" w14:textId="77777777" w:rsidR="00066D7B" w:rsidRPr="00F56B37" w:rsidRDefault="00066D7B" w:rsidP="003C6E98">
            <w:pPr>
              <w:pStyle w:val="TableParagraph"/>
              <w:spacing w:before="0" w:line="20" w:lineRule="atLeast"/>
              <w:ind w:right="39"/>
              <w:rPr>
                <w:rFonts w:asciiTheme="majorHAnsi" w:hAnsiTheme="majorHAnsi" w:cs="Arial"/>
              </w:rPr>
            </w:pPr>
            <w:r w:rsidRPr="00F56B37">
              <w:rPr>
                <w:rFonts w:asciiTheme="majorHAnsi" w:hAnsiTheme="majorHAnsi" w:cs="Arial"/>
                <w:spacing w:val="-5"/>
              </w:rPr>
              <w:t>28</w:t>
            </w:r>
          </w:p>
        </w:tc>
        <w:tc>
          <w:tcPr>
            <w:tcW w:w="2350" w:type="dxa"/>
            <w:tcBorders>
              <w:left w:val="nil"/>
              <w:bottom w:val="single" w:sz="6" w:space="0" w:color="000000"/>
              <w:right w:val="nil"/>
            </w:tcBorders>
            <w:vAlign w:val="center"/>
          </w:tcPr>
          <w:p w14:paraId="1490D1C9" w14:textId="77777777" w:rsidR="00066D7B" w:rsidRPr="00F56B37" w:rsidRDefault="00066D7B" w:rsidP="003C6E98">
            <w:pPr>
              <w:pStyle w:val="TableParagraph"/>
              <w:spacing w:before="0" w:line="20" w:lineRule="atLeast"/>
              <w:ind w:left="31"/>
              <w:rPr>
                <w:rFonts w:asciiTheme="majorHAnsi" w:hAnsiTheme="majorHAnsi" w:cs="Arial"/>
              </w:rPr>
            </w:pPr>
            <w:r w:rsidRPr="00F56B37">
              <w:rPr>
                <w:rFonts w:asciiTheme="majorHAnsi" w:hAnsiTheme="majorHAnsi" w:cs="Arial"/>
                <w:spacing w:val="-5"/>
              </w:rPr>
              <w:t>2,1</w:t>
            </w:r>
          </w:p>
        </w:tc>
      </w:tr>
      <w:tr w:rsidR="00066D7B" w:rsidRPr="00F56B37" w14:paraId="2BB062B1" w14:textId="77777777" w:rsidTr="003C6E98">
        <w:trPr>
          <w:trHeight w:val="276"/>
        </w:trPr>
        <w:tc>
          <w:tcPr>
            <w:tcW w:w="841" w:type="dxa"/>
            <w:tcBorders>
              <w:top w:val="single" w:sz="6" w:space="0" w:color="000000"/>
              <w:left w:val="nil"/>
              <w:bottom w:val="single" w:sz="6" w:space="0" w:color="000000"/>
              <w:right w:val="nil"/>
            </w:tcBorders>
            <w:shd w:val="clear" w:color="auto" w:fill="F9F9F9"/>
            <w:vAlign w:val="center"/>
          </w:tcPr>
          <w:p w14:paraId="5334844F" w14:textId="77777777" w:rsidR="00066D7B" w:rsidRPr="00F56B37" w:rsidRDefault="00066D7B" w:rsidP="003C6E98">
            <w:pPr>
              <w:pStyle w:val="TableParagraph"/>
              <w:spacing w:before="0" w:line="20" w:lineRule="atLeast"/>
              <w:ind w:right="96"/>
              <w:rPr>
                <w:rFonts w:asciiTheme="majorHAnsi" w:hAnsiTheme="majorHAnsi" w:cs="Arial"/>
              </w:rPr>
            </w:pPr>
            <w:r w:rsidRPr="00F56B37">
              <w:rPr>
                <w:rFonts w:asciiTheme="majorHAnsi" w:hAnsiTheme="majorHAnsi" w:cs="Arial"/>
                <w:spacing w:val="-4"/>
              </w:rPr>
              <w:t>2016</w:t>
            </w:r>
          </w:p>
        </w:tc>
        <w:tc>
          <w:tcPr>
            <w:tcW w:w="1838" w:type="dxa"/>
            <w:tcBorders>
              <w:top w:val="single" w:sz="6" w:space="0" w:color="000000"/>
              <w:left w:val="nil"/>
              <w:bottom w:val="single" w:sz="6" w:space="0" w:color="000000"/>
              <w:right w:val="nil"/>
            </w:tcBorders>
            <w:shd w:val="clear" w:color="auto" w:fill="F9F9F9"/>
            <w:vAlign w:val="center"/>
          </w:tcPr>
          <w:p w14:paraId="20C4ACEF" w14:textId="77777777" w:rsidR="00066D7B" w:rsidRPr="00F56B37" w:rsidRDefault="00066D7B" w:rsidP="003C6E98">
            <w:pPr>
              <w:pStyle w:val="TableParagraph"/>
              <w:spacing w:before="0" w:line="20" w:lineRule="atLeast"/>
              <w:ind w:left="753"/>
              <w:jc w:val="left"/>
              <w:rPr>
                <w:rFonts w:asciiTheme="majorHAnsi" w:hAnsiTheme="majorHAnsi" w:cs="Arial"/>
              </w:rPr>
            </w:pPr>
            <w:r w:rsidRPr="00F56B37">
              <w:rPr>
                <w:rFonts w:asciiTheme="majorHAnsi" w:hAnsiTheme="majorHAnsi" w:cs="Arial"/>
                <w:spacing w:val="-5"/>
              </w:rPr>
              <w:t>0,5</w:t>
            </w:r>
          </w:p>
        </w:tc>
        <w:tc>
          <w:tcPr>
            <w:tcW w:w="1945" w:type="dxa"/>
            <w:tcBorders>
              <w:top w:val="single" w:sz="6" w:space="0" w:color="000000"/>
              <w:left w:val="nil"/>
              <w:bottom w:val="single" w:sz="6" w:space="0" w:color="000000"/>
              <w:right w:val="nil"/>
            </w:tcBorders>
            <w:shd w:val="clear" w:color="auto" w:fill="F9F9F9"/>
            <w:vAlign w:val="center"/>
          </w:tcPr>
          <w:p w14:paraId="342B0552" w14:textId="77777777" w:rsidR="00066D7B" w:rsidRPr="00F56B37" w:rsidRDefault="00066D7B" w:rsidP="003C6E98">
            <w:pPr>
              <w:pStyle w:val="TableParagraph"/>
              <w:spacing w:before="0" w:line="20" w:lineRule="atLeast"/>
              <w:ind w:right="70"/>
              <w:rPr>
                <w:rFonts w:asciiTheme="majorHAnsi" w:hAnsiTheme="majorHAnsi" w:cs="Arial"/>
              </w:rPr>
            </w:pPr>
            <w:r w:rsidRPr="00F56B37">
              <w:rPr>
                <w:rFonts w:asciiTheme="majorHAnsi" w:hAnsiTheme="majorHAnsi" w:cs="Arial"/>
                <w:spacing w:val="-5"/>
              </w:rPr>
              <w:t>2,0</w:t>
            </w:r>
          </w:p>
        </w:tc>
        <w:tc>
          <w:tcPr>
            <w:tcW w:w="2668" w:type="dxa"/>
            <w:tcBorders>
              <w:top w:val="single" w:sz="6" w:space="0" w:color="000000"/>
              <w:left w:val="nil"/>
              <w:bottom w:val="single" w:sz="6" w:space="0" w:color="000000"/>
              <w:right w:val="nil"/>
            </w:tcBorders>
            <w:shd w:val="clear" w:color="auto" w:fill="F9F9F9"/>
            <w:vAlign w:val="center"/>
          </w:tcPr>
          <w:p w14:paraId="7177F2FA" w14:textId="77777777" w:rsidR="00066D7B" w:rsidRPr="00F56B37" w:rsidRDefault="00066D7B" w:rsidP="003C6E98">
            <w:pPr>
              <w:pStyle w:val="TableParagraph"/>
              <w:spacing w:before="0" w:line="20" w:lineRule="atLeast"/>
              <w:ind w:right="39"/>
              <w:rPr>
                <w:rFonts w:asciiTheme="majorHAnsi" w:hAnsiTheme="majorHAnsi" w:cs="Arial"/>
              </w:rPr>
            </w:pPr>
            <w:r w:rsidRPr="00F56B37">
              <w:rPr>
                <w:rFonts w:asciiTheme="majorHAnsi" w:hAnsiTheme="majorHAnsi" w:cs="Arial"/>
                <w:spacing w:val="-5"/>
              </w:rPr>
              <w:t>25</w:t>
            </w:r>
          </w:p>
        </w:tc>
        <w:tc>
          <w:tcPr>
            <w:tcW w:w="2350" w:type="dxa"/>
            <w:tcBorders>
              <w:top w:val="single" w:sz="6" w:space="0" w:color="000000"/>
              <w:left w:val="nil"/>
              <w:bottom w:val="single" w:sz="6" w:space="0" w:color="000000"/>
              <w:right w:val="nil"/>
            </w:tcBorders>
            <w:shd w:val="clear" w:color="auto" w:fill="F9F9F9"/>
            <w:vAlign w:val="center"/>
          </w:tcPr>
          <w:p w14:paraId="21B15902" w14:textId="77777777" w:rsidR="00066D7B" w:rsidRPr="00F56B37" w:rsidRDefault="00066D7B" w:rsidP="003C6E98">
            <w:pPr>
              <w:pStyle w:val="TableParagraph"/>
              <w:spacing w:before="0" w:line="20" w:lineRule="atLeast"/>
              <w:ind w:left="31"/>
              <w:rPr>
                <w:rFonts w:asciiTheme="majorHAnsi" w:hAnsiTheme="majorHAnsi" w:cs="Arial"/>
              </w:rPr>
            </w:pPr>
            <w:r w:rsidRPr="00F56B37">
              <w:rPr>
                <w:rFonts w:asciiTheme="majorHAnsi" w:hAnsiTheme="majorHAnsi" w:cs="Arial"/>
                <w:spacing w:val="-5"/>
              </w:rPr>
              <w:t>2,8</w:t>
            </w:r>
          </w:p>
        </w:tc>
      </w:tr>
      <w:tr w:rsidR="00066D7B" w:rsidRPr="00F56B37" w14:paraId="73E395FE" w14:textId="77777777" w:rsidTr="003C6E98">
        <w:trPr>
          <w:trHeight w:val="267"/>
        </w:trPr>
        <w:tc>
          <w:tcPr>
            <w:tcW w:w="841" w:type="dxa"/>
            <w:tcBorders>
              <w:top w:val="single" w:sz="6" w:space="0" w:color="000000"/>
              <w:left w:val="nil"/>
              <w:bottom w:val="single" w:sz="6" w:space="0" w:color="000000"/>
              <w:right w:val="nil"/>
            </w:tcBorders>
            <w:vAlign w:val="center"/>
          </w:tcPr>
          <w:p w14:paraId="28C6E649" w14:textId="77777777" w:rsidR="00066D7B" w:rsidRPr="00F56B37" w:rsidRDefault="00066D7B" w:rsidP="003C6E98">
            <w:pPr>
              <w:pStyle w:val="TableParagraph"/>
              <w:spacing w:before="0" w:line="20" w:lineRule="atLeast"/>
              <w:ind w:right="96"/>
              <w:rPr>
                <w:rFonts w:asciiTheme="majorHAnsi" w:hAnsiTheme="majorHAnsi" w:cs="Arial"/>
              </w:rPr>
            </w:pPr>
            <w:r w:rsidRPr="00F56B37">
              <w:rPr>
                <w:rFonts w:asciiTheme="majorHAnsi" w:hAnsiTheme="majorHAnsi" w:cs="Arial"/>
                <w:spacing w:val="-4"/>
              </w:rPr>
              <w:t>2017</w:t>
            </w:r>
          </w:p>
        </w:tc>
        <w:tc>
          <w:tcPr>
            <w:tcW w:w="1838" w:type="dxa"/>
            <w:tcBorders>
              <w:top w:val="single" w:sz="6" w:space="0" w:color="000000"/>
              <w:left w:val="nil"/>
              <w:bottom w:val="single" w:sz="6" w:space="0" w:color="000000"/>
              <w:right w:val="nil"/>
            </w:tcBorders>
            <w:vAlign w:val="center"/>
          </w:tcPr>
          <w:p w14:paraId="717D4B05" w14:textId="77777777" w:rsidR="00066D7B" w:rsidRPr="00F56B37" w:rsidRDefault="00066D7B" w:rsidP="003C6E98">
            <w:pPr>
              <w:pStyle w:val="TableParagraph"/>
              <w:spacing w:before="0" w:line="20" w:lineRule="atLeast"/>
              <w:ind w:left="753"/>
              <w:jc w:val="left"/>
              <w:rPr>
                <w:rFonts w:asciiTheme="majorHAnsi" w:hAnsiTheme="majorHAnsi" w:cs="Arial"/>
              </w:rPr>
            </w:pPr>
            <w:r w:rsidRPr="00F56B37">
              <w:rPr>
                <w:rFonts w:asciiTheme="majorHAnsi" w:hAnsiTheme="majorHAnsi" w:cs="Arial"/>
                <w:spacing w:val="-5"/>
              </w:rPr>
              <w:t>0,5</w:t>
            </w:r>
          </w:p>
        </w:tc>
        <w:tc>
          <w:tcPr>
            <w:tcW w:w="1945" w:type="dxa"/>
            <w:tcBorders>
              <w:top w:val="single" w:sz="6" w:space="0" w:color="000000"/>
              <w:left w:val="nil"/>
              <w:bottom w:val="single" w:sz="6" w:space="0" w:color="000000"/>
              <w:right w:val="nil"/>
            </w:tcBorders>
            <w:vAlign w:val="center"/>
          </w:tcPr>
          <w:p w14:paraId="6EB3EA1C" w14:textId="77777777" w:rsidR="00066D7B" w:rsidRPr="00F56B37" w:rsidRDefault="00066D7B" w:rsidP="003C6E98">
            <w:pPr>
              <w:pStyle w:val="TableParagraph"/>
              <w:spacing w:before="0" w:line="20" w:lineRule="atLeast"/>
              <w:ind w:right="70"/>
              <w:rPr>
                <w:rFonts w:asciiTheme="majorHAnsi" w:hAnsiTheme="majorHAnsi" w:cs="Arial"/>
              </w:rPr>
            </w:pPr>
            <w:r w:rsidRPr="00F56B37">
              <w:rPr>
                <w:rFonts w:asciiTheme="majorHAnsi" w:hAnsiTheme="majorHAnsi" w:cs="Arial"/>
                <w:spacing w:val="-5"/>
              </w:rPr>
              <w:t>2,0</w:t>
            </w:r>
          </w:p>
        </w:tc>
        <w:tc>
          <w:tcPr>
            <w:tcW w:w="2668" w:type="dxa"/>
            <w:tcBorders>
              <w:top w:val="single" w:sz="6" w:space="0" w:color="000000"/>
              <w:left w:val="nil"/>
              <w:bottom w:val="single" w:sz="6" w:space="0" w:color="000000"/>
              <w:right w:val="nil"/>
            </w:tcBorders>
            <w:vAlign w:val="center"/>
          </w:tcPr>
          <w:p w14:paraId="07293893" w14:textId="77777777" w:rsidR="00066D7B" w:rsidRPr="00F56B37" w:rsidRDefault="00066D7B" w:rsidP="003C6E98">
            <w:pPr>
              <w:pStyle w:val="TableParagraph"/>
              <w:spacing w:before="0" w:line="20" w:lineRule="atLeast"/>
              <w:ind w:right="39"/>
              <w:rPr>
                <w:rFonts w:asciiTheme="majorHAnsi" w:hAnsiTheme="majorHAnsi" w:cs="Arial"/>
              </w:rPr>
            </w:pPr>
            <w:r w:rsidRPr="00F56B37">
              <w:rPr>
                <w:rFonts w:asciiTheme="majorHAnsi" w:hAnsiTheme="majorHAnsi" w:cs="Arial"/>
                <w:spacing w:val="-5"/>
              </w:rPr>
              <w:t>25</w:t>
            </w:r>
          </w:p>
        </w:tc>
        <w:tc>
          <w:tcPr>
            <w:tcW w:w="2350" w:type="dxa"/>
            <w:tcBorders>
              <w:top w:val="single" w:sz="6" w:space="0" w:color="000000"/>
              <w:left w:val="nil"/>
              <w:bottom w:val="single" w:sz="6" w:space="0" w:color="000000"/>
              <w:right w:val="nil"/>
            </w:tcBorders>
            <w:vAlign w:val="center"/>
          </w:tcPr>
          <w:p w14:paraId="536C1161" w14:textId="77777777" w:rsidR="00066D7B" w:rsidRPr="00F56B37" w:rsidRDefault="00066D7B" w:rsidP="003C6E98">
            <w:pPr>
              <w:pStyle w:val="TableParagraph"/>
              <w:spacing w:before="0" w:line="20" w:lineRule="atLeast"/>
              <w:ind w:left="31"/>
              <w:rPr>
                <w:rFonts w:asciiTheme="majorHAnsi" w:hAnsiTheme="majorHAnsi" w:cs="Arial"/>
              </w:rPr>
            </w:pPr>
            <w:r w:rsidRPr="00F56B37">
              <w:rPr>
                <w:rFonts w:asciiTheme="majorHAnsi" w:hAnsiTheme="majorHAnsi" w:cs="Arial"/>
                <w:spacing w:val="-5"/>
              </w:rPr>
              <w:t>2,0</w:t>
            </w:r>
          </w:p>
        </w:tc>
      </w:tr>
      <w:tr w:rsidR="00066D7B" w:rsidRPr="00F56B37" w14:paraId="31D4CDF9" w14:textId="77777777" w:rsidTr="003C6E98">
        <w:trPr>
          <w:trHeight w:val="270"/>
        </w:trPr>
        <w:tc>
          <w:tcPr>
            <w:tcW w:w="841" w:type="dxa"/>
            <w:tcBorders>
              <w:top w:val="single" w:sz="6" w:space="0" w:color="000000"/>
              <w:left w:val="nil"/>
              <w:bottom w:val="single" w:sz="6" w:space="0" w:color="000000"/>
              <w:right w:val="nil"/>
            </w:tcBorders>
            <w:shd w:val="clear" w:color="auto" w:fill="F9F9F9"/>
            <w:vAlign w:val="center"/>
          </w:tcPr>
          <w:p w14:paraId="7CFE36B8" w14:textId="77777777" w:rsidR="00066D7B" w:rsidRPr="00F56B37" w:rsidRDefault="00066D7B" w:rsidP="003C6E98">
            <w:pPr>
              <w:pStyle w:val="TableParagraph"/>
              <w:spacing w:before="0" w:line="20" w:lineRule="atLeast"/>
              <w:ind w:right="96"/>
              <w:rPr>
                <w:rFonts w:asciiTheme="majorHAnsi" w:hAnsiTheme="majorHAnsi" w:cs="Arial"/>
              </w:rPr>
            </w:pPr>
            <w:r w:rsidRPr="00F56B37">
              <w:rPr>
                <w:rFonts w:asciiTheme="majorHAnsi" w:hAnsiTheme="majorHAnsi" w:cs="Arial"/>
                <w:spacing w:val="-4"/>
              </w:rPr>
              <w:t>2018</w:t>
            </w:r>
          </w:p>
        </w:tc>
        <w:tc>
          <w:tcPr>
            <w:tcW w:w="1838" w:type="dxa"/>
            <w:tcBorders>
              <w:top w:val="single" w:sz="6" w:space="0" w:color="000000"/>
              <w:left w:val="nil"/>
              <w:bottom w:val="single" w:sz="6" w:space="0" w:color="000000"/>
              <w:right w:val="nil"/>
            </w:tcBorders>
            <w:shd w:val="clear" w:color="auto" w:fill="F9F9F9"/>
            <w:vAlign w:val="center"/>
          </w:tcPr>
          <w:p w14:paraId="3F861E04" w14:textId="77777777" w:rsidR="00066D7B" w:rsidRPr="00F56B37" w:rsidRDefault="00066D7B" w:rsidP="003C6E98">
            <w:pPr>
              <w:pStyle w:val="TableParagraph"/>
              <w:spacing w:before="0" w:line="20" w:lineRule="atLeast"/>
              <w:ind w:left="753"/>
              <w:jc w:val="left"/>
              <w:rPr>
                <w:rFonts w:asciiTheme="majorHAnsi" w:hAnsiTheme="majorHAnsi" w:cs="Arial"/>
              </w:rPr>
            </w:pPr>
            <w:r w:rsidRPr="00F56B37">
              <w:rPr>
                <w:rFonts w:asciiTheme="majorHAnsi" w:hAnsiTheme="majorHAnsi" w:cs="Arial"/>
                <w:spacing w:val="-5"/>
              </w:rPr>
              <w:t>0,6</w:t>
            </w:r>
          </w:p>
        </w:tc>
        <w:tc>
          <w:tcPr>
            <w:tcW w:w="1945" w:type="dxa"/>
            <w:tcBorders>
              <w:top w:val="single" w:sz="6" w:space="0" w:color="000000"/>
              <w:left w:val="nil"/>
              <w:bottom w:val="single" w:sz="6" w:space="0" w:color="000000"/>
              <w:right w:val="nil"/>
            </w:tcBorders>
            <w:shd w:val="clear" w:color="auto" w:fill="F9F9F9"/>
            <w:vAlign w:val="center"/>
          </w:tcPr>
          <w:p w14:paraId="173A4BF5" w14:textId="77777777" w:rsidR="00066D7B" w:rsidRPr="00F56B37" w:rsidRDefault="00066D7B" w:rsidP="003C6E98">
            <w:pPr>
              <w:pStyle w:val="TableParagraph"/>
              <w:spacing w:before="0" w:line="20" w:lineRule="atLeast"/>
              <w:ind w:right="70"/>
              <w:rPr>
                <w:rFonts w:asciiTheme="majorHAnsi" w:hAnsiTheme="majorHAnsi" w:cs="Arial"/>
              </w:rPr>
            </w:pPr>
            <w:r w:rsidRPr="00F56B37">
              <w:rPr>
                <w:rFonts w:asciiTheme="majorHAnsi" w:hAnsiTheme="majorHAnsi" w:cs="Arial"/>
                <w:spacing w:val="-5"/>
              </w:rPr>
              <w:t>1,7</w:t>
            </w:r>
          </w:p>
        </w:tc>
        <w:tc>
          <w:tcPr>
            <w:tcW w:w="2668" w:type="dxa"/>
            <w:tcBorders>
              <w:top w:val="single" w:sz="6" w:space="0" w:color="000000"/>
              <w:left w:val="nil"/>
              <w:bottom w:val="single" w:sz="6" w:space="0" w:color="000000"/>
              <w:right w:val="nil"/>
            </w:tcBorders>
            <w:shd w:val="clear" w:color="auto" w:fill="F9F9F9"/>
            <w:vAlign w:val="center"/>
          </w:tcPr>
          <w:p w14:paraId="3280BAF0" w14:textId="77777777" w:rsidR="00066D7B" w:rsidRPr="00F56B37" w:rsidRDefault="00066D7B" w:rsidP="003C6E98">
            <w:pPr>
              <w:pStyle w:val="TableParagraph"/>
              <w:spacing w:before="0" w:line="20" w:lineRule="atLeast"/>
              <w:ind w:right="39"/>
              <w:rPr>
                <w:rFonts w:asciiTheme="majorHAnsi" w:hAnsiTheme="majorHAnsi" w:cs="Arial"/>
              </w:rPr>
            </w:pPr>
            <w:r w:rsidRPr="00F56B37">
              <w:rPr>
                <w:rFonts w:asciiTheme="majorHAnsi" w:hAnsiTheme="majorHAnsi" w:cs="Arial"/>
                <w:spacing w:val="-5"/>
              </w:rPr>
              <w:t>35</w:t>
            </w:r>
          </w:p>
        </w:tc>
        <w:tc>
          <w:tcPr>
            <w:tcW w:w="2350" w:type="dxa"/>
            <w:tcBorders>
              <w:top w:val="single" w:sz="6" w:space="0" w:color="000000"/>
              <w:left w:val="nil"/>
              <w:bottom w:val="single" w:sz="6" w:space="0" w:color="000000"/>
              <w:right w:val="nil"/>
            </w:tcBorders>
            <w:shd w:val="clear" w:color="auto" w:fill="F9F9F9"/>
            <w:vAlign w:val="center"/>
          </w:tcPr>
          <w:p w14:paraId="0F90673A" w14:textId="77777777" w:rsidR="00066D7B" w:rsidRPr="00F56B37" w:rsidRDefault="00066D7B" w:rsidP="003C6E98">
            <w:pPr>
              <w:pStyle w:val="TableParagraph"/>
              <w:spacing w:before="0" w:line="20" w:lineRule="atLeast"/>
              <w:ind w:left="31"/>
              <w:rPr>
                <w:rFonts w:asciiTheme="majorHAnsi" w:hAnsiTheme="majorHAnsi" w:cs="Arial"/>
              </w:rPr>
            </w:pPr>
            <w:r w:rsidRPr="00F56B37">
              <w:rPr>
                <w:rFonts w:asciiTheme="majorHAnsi" w:hAnsiTheme="majorHAnsi" w:cs="Arial"/>
                <w:spacing w:val="-5"/>
              </w:rPr>
              <w:t>2,0</w:t>
            </w:r>
          </w:p>
        </w:tc>
      </w:tr>
      <w:tr w:rsidR="00066D7B" w:rsidRPr="00F56B37" w14:paraId="3D4B096A" w14:textId="77777777" w:rsidTr="003C6E98">
        <w:trPr>
          <w:trHeight w:val="261"/>
        </w:trPr>
        <w:tc>
          <w:tcPr>
            <w:tcW w:w="841" w:type="dxa"/>
            <w:tcBorders>
              <w:top w:val="single" w:sz="6" w:space="0" w:color="000000"/>
              <w:left w:val="nil"/>
              <w:bottom w:val="single" w:sz="6" w:space="0" w:color="000000"/>
              <w:right w:val="nil"/>
            </w:tcBorders>
            <w:vAlign w:val="center"/>
          </w:tcPr>
          <w:p w14:paraId="4BEEA23F" w14:textId="77777777" w:rsidR="00066D7B" w:rsidRPr="00F56B37" w:rsidRDefault="00066D7B" w:rsidP="003C6E98">
            <w:pPr>
              <w:pStyle w:val="TableParagraph"/>
              <w:spacing w:before="0" w:line="20" w:lineRule="atLeast"/>
              <w:ind w:right="96"/>
              <w:rPr>
                <w:rFonts w:asciiTheme="majorHAnsi" w:hAnsiTheme="majorHAnsi" w:cs="Arial"/>
              </w:rPr>
            </w:pPr>
            <w:r w:rsidRPr="00F56B37">
              <w:rPr>
                <w:rFonts w:asciiTheme="majorHAnsi" w:hAnsiTheme="majorHAnsi" w:cs="Arial"/>
                <w:spacing w:val="-4"/>
              </w:rPr>
              <w:t>2019</w:t>
            </w:r>
          </w:p>
        </w:tc>
        <w:tc>
          <w:tcPr>
            <w:tcW w:w="1838" w:type="dxa"/>
            <w:tcBorders>
              <w:top w:val="single" w:sz="6" w:space="0" w:color="000000"/>
              <w:left w:val="nil"/>
              <w:bottom w:val="single" w:sz="6" w:space="0" w:color="000000"/>
              <w:right w:val="nil"/>
            </w:tcBorders>
            <w:vAlign w:val="center"/>
          </w:tcPr>
          <w:p w14:paraId="1CD32E18" w14:textId="77777777" w:rsidR="00066D7B" w:rsidRPr="00F56B37" w:rsidRDefault="00066D7B" w:rsidP="003C6E98">
            <w:pPr>
              <w:pStyle w:val="TableParagraph"/>
              <w:spacing w:before="0" w:line="20" w:lineRule="atLeast"/>
              <w:ind w:left="753"/>
              <w:jc w:val="left"/>
              <w:rPr>
                <w:rFonts w:asciiTheme="majorHAnsi" w:hAnsiTheme="majorHAnsi" w:cs="Arial"/>
              </w:rPr>
            </w:pPr>
            <w:r w:rsidRPr="00F56B37">
              <w:rPr>
                <w:rFonts w:asciiTheme="majorHAnsi" w:hAnsiTheme="majorHAnsi" w:cs="Arial"/>
                <w:spacing w:val="-5"/>
              </w:rPr>
              <w:t>0,6</w:t>
            </w:r>
          </w:p>
        </w:tc>
        <w:tc>
          <w:tcPr>
            <w:tcW w:w="1945" w:type="dxa"/>
            <w:tcBorders>
              <w:top w:val="single" w:sz="6" w:space="0" w:color="000000"/>
              <w:left w:val="nil"/>
              <w:bottom w:val="single" w:sz="6" w:space="0" w:color="000000"/>
              <w:right w:val="nil"/>
            </w:tcBorders>
            <w:vAlign w:val="center"/>
          </w:tcPr>
          <w:p w14:paraId="6C9C1513" w14:textId="77777777" w:rsidR="00066D7B" w:rsidRPr="00F56B37" w:rsidRDefault="00066D7B" w:rsidP="003C6E98">
            <w:pPr>
              <w:pStyle w:val="TableParagraph"/>
              <w:spacing w:before="0" w:line="20" w:lineRule="atLeast"/>
              <w:ind w:right="70"/>
              <w:rPr>
                <w:rFonts w:asciiTheme="majorHAnsi" w:hAnsiTheme="majorHAnsi" w:cs="Arial"/>
              </w:rPr>
            </w:pPr>
            <w:r w:rsidRPr="00F56B37">
              <w:rPr>
                <w:rFonts w:asciiTheme="majorHAnsi" w:hAnsiTheme="majorHAnsi" w:cs="Arial"/>
                <w:spacing w:val="-5"/>
              </w:rPr>
              <w:t>2,0</w:t>
            </w:r>
          </w:p>
        </w:tc>
        <w:tc>
          <w:tcPr>
            <w:tcW w:w="2668" w:type="dxa"/>
            <w:tcBorders>
              <w:top w:val="single" w:sz="6" w:space="0" w:color="000000"/>
              <w:left w:val="nil"/>
              <w:bottom w:val="single" w:sz="6" w:space="0" w:color="000000"/>
              <w:right w:val="nil"/>
            </w:tcBorders>
            <w:vAlign w:val="center"/>
          </w:tcPr>
          <w:p w14:paraId="3AE1693F" w14:textId="77777777" w:rsidR="00066D7B" w:rsidRPr="00F56B37" w:rsidRDefault="00066D7B" w:rsidP="003C6E98">
            <w:pPr>
              <w:pStyle w:val="TableParagraph"/>
              <w:spacing w:before="0" w:line="20" w:lineRule="atLeast"/>
              <w:ind w:right="39"/>
              <w:rPr>
                <w:rFonts w:asciiTheme="majorHAnsi" w:hAnsiTheme="majorHAnsi" w:cs="Arial"/>
              </w:rPr>
            </w:pPr>
            <w:r w:rsidRPr="00F56B37">
              <w:rPr>
                <w:rFonts w:asciiTheme="majorHAnsi" w:hAnsiTheme="majorHAnsi" w:cs="Arial"/>
                <w:spacing w:val="-5"/>
              </w:rPr>
              <w:t>30</w:t>
            </w:r>
          </w:p>
        </w:tc>
        <w:tc>
          <w:tcPr>
            <w:tcW w:w="2350" w:type="dxa"/>
            <w:tcBorders>
              <w:top w:val="single" w:sz="6" w:space="0" w:color="000000"/>
              <w:left w:val="nil"/>
              <w:bottom w:val="single" w:sz="6" w:space="0" w:color="000000"/>
              <w:right w:val="nil"/>
            </w:tcBorders>
            <w:vAlign w:val="center"/>
          </w:tcPr>
          <w:p w14:paraId="748F6CBA" w14:textId="77777777" w:rsidR="00066D7B" w:rsidRPr="00F56B37" w:rsidRDefault="00066D7B" w:rsidP="003C6E98">
            <w:pPr>
              <w:pStyle w:val="TableParagraph"/>
              <w:spacing w:before="0" w:line="20" w:lineRule="atLeast"/>
              <w:ind w:left="31"/>
              <w:rPr>
                <w:rFonts w:asciiTheme="majorHAnsi" w:hAnsiTheme="majorHAnsi" w:cs="Arial"/>
              </w:rPr>
            </w:pPr>
            <w:r w:rsidRPr="00F56B37">
              <w:rPr>
                <w:rFonts w:asciiTheme="majorHAnsi" w:hAnsiTheme="majorHAnsi" w:cs="Arial"/>
                <w:spacing w:val="-5"/>
              </w:rPr>
              <w:t>4,7</w:t>
            </w:r>
          </w:p>
        </w:tc>
      </w:tr>
      <w:tr w:rsidR="00066D7B" w:rsidRPr="00F56B37" w14:paraId="68F93B22" w14:textId="77777777" w:rsidTr="003C6E98">
        <w:trPr>
          <w:trHeight w:val="278"/>
        </w:trPr>
        <w:tc>
          <w:tcPr>
            <w:tcW w:w="841" w:type="dxa"/>
            <w:tcBorders>
              <w:top w:val="single" w:sz="6" w:space="0" w:color="000000"/>
              <w:left w:val="nil"/>
              <w:bottom w:val="single" w:sz="6" w:space="0" w:color="000000"/>
              <w:right w:val="nil"/>
            </w:tcBorders>
            <w:shd w:val="clear" w:color="auto" w:fill="F9F9F9"/>
            <w:vAlign w:val="center"/>
          </w:tcPr>
          <w:p w14:paraId="02B50C71" w14:textId="77777777" w:rsidR="00066D7B" w:rsidRPr="00F56B37" w:rsidRDefault="00066D7B" w:rsidP="003C6E98">
            <w:pPr>
              <w:pStyle w:val="TableParagraph"/>
              <w:spacing w:before="0" w:line="20" w:lineRule="atLeast"/>
              <w:ind w:right="96"/>
              <w:rPr>
                <w:rFonts w:asciiTheme="majorHAnsi" w:hAnsiTheme="majorHAnsi" w:cs="Arial"/>
              </w:rPr>
            </w:pPr>
            <w:r w:rsidRPr="00F56B37">
              <w:rPr>
                <w:rFonts w:asciiTheme="majorHAnsi" w:hAnsiTheme="majorHAnsi" w:cs="Arial"/>
                <w:spacing w:val="-4"/>
              </w:rPr>
              <w:t>2020</w:t>
            </w:r>
          </w:p>
        </w:tc>
        <w:tc>
          <w:tcPr>
            <w:tcW w:w="1838" w:type="dxa"/>
            <w:tcBorders>
              <w:top w:val="single" w:sz="6" w:space="0" w:color="000000"/>
              <w:left w:val="nil"/>
              <w:bottom w:val="single" w:sz="6" w:space="0" w:color="000000"/>
              <w:right w:val="nil"/>
            </w:tcBorders>
            <w:shd w:val="clear" w:color="auto" w:fill="F9F9F9"/>
            <w:vAlign w:val="center"/>
          </w:tcPr>
          <w:p w14:paraId="76AAF1DC" w14:textId="77777777" w:rsidR="00066D7B" w:rsidRPr="00F56B37" w:rsidRDefault="00066D7B" w:rsidP="003C6E98">
            <w:pPr>
              <w:pStyle w:val="TableParagraph"/>
              <w:spacing w:before="0" w:line="20" w:lineRule="atLeast"/>
              <w:ind w:left="753"/>
              <w:jc w:val="left"/>
              <w:rPr>
                <w:rFonts w:asciiTheme="majorHAnsi" w:hAnsiTheme="majorHAnsi" w:cs="Arial"/>
              </w:rPr>
            </w:pPr>
            <w:r w:rsidRPr="00F56B37">
              <w:rPr>
                <w:rFonts w:asciiTheme="majorHAnsi" w:hAnsiTheme="majorHAnsi" w:cs="Arial"/>
                <w:spacing w:val="-5"/>
              </w:rPr>
              <w:t>1,3</w:t>
            </w:r>
          </w:p>
        </w:tc>
        <w:tc>
          <w:tcPr>
            <w:tcW w:w="1945" w:type="dxa"/>
            <w:tcBorders>
              <w:top w:val="single" w:sz="6" w:space="0" w:color="000000"/>
              <w:left w:val="nil"/>
              <w:bottom w:val="single" w:sz="6" w:space="0" w:color="000000"/>
              <w:right w:val="nil"/>
            </w:tcBorders>
            <w:shd w:val="clear" w:color="auto" w:fill="F9F9F9"/>
            <w:vAlign w:val="center"/>
          </w:tcPr>
          <w:p w14:paraId="170D8893" w14:textId="77777777" w:rsidR="00066D7B" w:rsidRPr="00F56B37" w:rsidRDefault="00066D7B" w:rsidP="003C6E98">
            <w:pPr>
              <w:pStyle w:val="TableParagraph"/>
              <w:spacing w:before="0" w:line="20" w:lineRule="atLeast"/>
              <w:ind w:right="70"/>
              <w:rPr>
                <w:rFonts w:asciiTheme="majorHAnsi" w:hAnsiTheme="majorHAnsi" w:cs="Arial"/>
              </w:rPr>
            </w:pPr>
            <w:r w:rsidRPr="00F56B37">
              <w:rPr>
                <w:rFonts w:asciiTheme="majorHAnsi" w:hAnsiTheme="majorHAnsi" w:cs="Arial"/>
                <w:spacing w:val="-5"/>
              </w:rPr>
              <w:t>1,7</w:t>
            </w:r>
          </w:p>
        </w:tc>
        <w:tc>
          <w:tcPr>
            <w:tcW w:w="2668" w:type="dxa"/>
            <w:tcBorders>
              <w:top w:val="single" w:sz="6" w:space="0" w:color="000000"/>
              <w:left w:val="nil"/>
              <w:bottom w:val="single" w:sz="6" w:space="0" w:color="000000"/>
              <w:right w:val="nil"/>
            </w:tcBorders>
            <w:shd w:val="clear" w:color="auto" w:fill="F9F9F9"/>
            <w:vAlign w:val="center"/>
          </w:tcPr>
          <w:p w14:paraId="7D3D3F59" w14:textId="77777777" w:rsidR="00066D7B" w:rsidRPr="00F56B37" w:rsidRDefault="00066D7B" w:rsidP="003C6E98">
            <w:pPr>
              <w:pStyle w:val="TableParagraph"/>
              <w:spacing w:before="0" w:line="20" w:lineRule="atLeast"/>
              <w:ind w:right="39"/>
              <w:rPr>
                <w:rFonts w:asciiTheme="majorHAnsi" w:hAnsiTheme="majorHAnsi" w:cs="Arial"/>
              </w:rPr>
            </w:pPr>
            <w:r w:rsidRPr="00F56B37">
              <w:rPr>
                <w:rFonts w:asciiTheme="majorHAnsi" w:hAnsiTheme="majorHAnsi" w:cs="Arial"/>
                <w:spacing w:val="-5"/>
              </w:rPr>
              <w:t>76</w:t>
            </w:r>
          </w:p>
        </w:tc>
        <w:tc>
          <w:tcPr>
            <w:tcW w:w="2350" w:type="dxa"/>
            <w:tcBorders>
              <w:top w:val="single" w:sz="6" w:space="0" w:color="000000"/>
              <w:left w:val="nil"/>
              <w:bottom w:val="single" w:sz="6" w:space="0" w:color="000000"/>
              <w:right w:val="nil"/>
            </w:tcBorders>
            <w:shd w:val="clear" w:color="auto" w:fill="F9F9F9"/>
            <w:vAlign w:val="center"/>
          </w:tcPr>
          <w:p w14:paraId="31B43244" w14:textId="77777777" w:rsidR="00066D7B" w:rsidRPr="00F56B37" w:rsidRDefault="00066D7B" w:rsidP="003C6E98">
            <w:pPr>
              <w:pStyle w:val="TableParagraph"/>
              <w:spacing w:before="0" w:line="20" w:lineRule="atLeast"/>
              <w:ind w:left="31"/>
              <w:rPr>
                <w:rFonts w:asciiTheme="majorHAnsi" w:hAnsiTheme="majorHAnsi" w:cs="Arial"/>
              </w:rPr>
            </w:pPr>
            <w:r w:rsidRPr="00F56B37">
              <w:rPr>
                <w:rFonts w:asciiTheme="majorHAnsi" w:hAnsiTheme="majorHAnsi" w:cs="Arial"/>
                <w:spacing w:val="-5"/>
              </w:rPr>
              <w:t>0,8</w:t>
            </w:r>
          </w:p>
        </w:tc>
      </w:tr>
      <w:tr w:rsidR="00066D7B" w:rsidRPr="00F56B37" w14:paraId="46332769" w14:textId="77777777" w:rsidTr="003C6E98">
        <w:trPr>
          <w:trHeight w:val="269"/>
        </w:trPr>
        <w:tc>
          <w:tcPr>
            <w:tcW w:w="841" w:type="dxa"/>
            <w:tcBorders>
              <w:top w:val="single" w:sz="6" w:space="0" w:color="000000"/>
              <w:left w:val="nil"/>
              <w:bottom w:val="single" w:sz="6" w:space="0" w:color="000000"/>
              <w:right w:val="nil"/>
            </w:tcBorders>
            <w:vAlign w:val="center"/>
          </w:tcPr>
          <w:p w14:paraId="3C5E7ECA" w14:textId="77777777" w:rsidR="00066D7B" w:rsidRPr="00F56B37" w:rsidRDefault="00066D7B" w:rsidP="003C6E98">
            <w:pPr>
              <w:pStyle w:val="TableParagraph"/>
              <w:spacing w:before="0" w:line="20" w:lineRule="atLeast"/>
              <w:ind w:right="96"/>
              <w:rPr>
                <w:rFonts w:asciiTheme="majorHAnsi" w:hAnsiTheme="majorHAnsi" w:cs="Arial"/>
              </w:rPr>
            </w:pPr>
            <w:r w:rsidRPr="00F56B37">
              <w:rPr>
                <w:rFonts w:asciiTheme="majorHAnsi" w:hAnsiTheme="majorHAnsi" w:cs="Arial"/>
                <w:spacing w:val="-4"/>
              </w:rPr>
              <w:t>2021</w:t>
            </w:r>
          </w:p>
        </w:tc>
        <w:tc>
          <w:tcPr>
            <w:tcW w:w="1838" w:type="dxa"/>
            <w:tcBorders>
              <w:top w:val="single" w:sz="6" w:space="0" w:color="000000"/>
              <w:left w:val="nil"/>
              <w:bottom w:val="single" w:sz="6" w:space="0" w:color="000000"/>
              <w:right w:val="nil"/>
            </w:tcBorders>
            <w:vAlign w:val="center"/>
          </w:tcPr>
          <w:p w14:paraId="1032D364" w14:textId="77777777" w:rsidR="00066D7B" w:rsidRPr="00F56B37" w:rsidRDefault="00066D7B" w:rsidP="003C6E98">
            <w:pPr>
              <w:pStyle w:val="TableParagraph"/>
              <w:spacing w:before="0" w:line="20" w:lineRule="atLeast"/>
              <w:ind w:left="753"/>
              <w:jc w:val="left"/>
              <w:rPr>
                <w:rFonts w:asciiTheme="majorHAnsi" w:hAnsiTheme="majorHAnsi" w:cs="Arial"/>
              </w:rPr>
            </w:pPr>
            <w:r w:rsidRPr="00F56B37">
              <w:rPr>
                <w:rFonts w:asciiTheme="majorHAnsi" w:hAnsiTheme="majorHAnsi" w:cs="Arial"/>
                <w:spacing w:val="-5"/>
              </w:rPr>
              <w:t>1,1</w:t>
            </w:r>
          </w:p>
        </w:tc>
        <w:tc>
          <w:tcPr>
            <w:tcW w:w="1945" w:type="dxa"/>
            <w:tcBorders>
              <w:top w:val="single" w:sz="6" w:space="0" w:color="000000"/>
              <w:left w:val="nil"/>
              <w:bottom w:val="single" w:sz="6" w:space="0" w:color="000000"/>
              <w:right w:val="nil"/>
            </w:tcBorders>
            <w:vAlign w:val="center"/>
          </w:tcPr>
          <w:p w14:paraId="08E46C2A" w14:textId="77777777" w:rsidR="00066D7B" w:rsidRPr="00F56B37" w:rsidRDefault="00066D7B" w:rsidP="003C6E98">
            <w:pPr>
              <w:pStyle w:val="TableParagraph"/>
              <w:spacing w:before="0" w:line="20" w:lineRule="atLeast"/>
              <w:ind w:right="70"/>
              <w:rPr>
                <w:rFonts w:asciiTheme="majorHAnsi" w:hAnsiTheme="majorHAnsi" w:cs="Arial"/>
              </w:rPr>
            </w:pPr>
            <w:r w:rsidRPr="00F56B37">
              <w:rPr>
                <w:rFonts w:asciiTheme="majorHAnsi" w:hAnsiTheme="majorHAnsi" w:cs="Arial"/>
                <w:spacing w:val="-5"/>
              </w:rPr>
              <w:t>2,2</w:t>
            </w:r>
          </w:p>
        </w:tc>
        <w:tc>
          <w:tcPr>
            <w:tcW w:w="2668" w:type="dxa"/>
            <w:tcBorders>
              <w:top w:val="single" w:sz="6" w:space="0" w:color="000000"/>
              <w:left w:val="nil"/>
              <w:bottom w:val="single" w:sz="6" w:space="0" w:color="000000"/>
              <w:right w:val="nil"/>
            </w:tcBorders>
            <w:vAlign w:val="center"/>
          </w:tcPr>
          <w:p w14:paraId="3E1629A6" w14:textId="77777777" w:rsidR="00066D7B" w:rsidRPr="00F56B37" w:rsidRDefault="00066D7B" w:rsidP="003C6E98">
            <w:pPr>
              <w:pStyle w:val="TableParagraph"/>
              <w:spacing w:before="0" w:line="20" w:lineRule="atLeast"/>
              <w:ind w:right="39"/>
              <w:rPr>
                <w:rFonts w:asciiTheme="majorHAnsi" w:hAnsiTheme="majorHAnsi" w:cs="Arial"/>
              </w:rPr>
            </w:pPr>
            <w:r w:rsidRPr="00F56B37">
              <w:rPr>
                <w:rFonts w:asciiTheme="majorHAnsi" w:hAnsiTheme="majorHAnsi" w:cs="Arial"/>
                <w:spacing w:val="-5"/>
              </w:rPr>
              <w:t>50</w:t>
            </w:r>
          </w:p>
        </w:tc>
        <w:tc>
          <w:tcPr>
            <w:tcW w:w="2350" w:type="dxa"/>
            <w:tcBorders>
              <w:top w:val="single" w:sz="6" w:space="0" w:color="000000"/>
              <w:left w:val="nil"/>
              <w:bottom w:val="single" w:sz="6" w:space="0" w:color="000000"/>
              <w:right w:val="nil"/>
            </w:tcBorders>
            <w:vAlign w:val="center"/>
          </w:tcPr>
          <w:p w14:paraId="7348AD74" w14:textId="77777777" w:rsidR="00066D7B" w:rsidRPr="00F56B37" w:rsidRDefault="00066D7B" w:rsidP="003C6E98">
            <w:pPr>
              <w:pStyle w:val="TableParagraph"/>
              <w:spacing w:before="0" w:line="20" w:lineRule="atLeast"/>
              <w:ind w:left="31"/>
              <w:rPr>
                <w:rFonts w:asciiTheme="majorHAnsi" w:hAnsiTheme="majorHAnsi" w:cs="Arial"/>
              </w:rPr>
            </w:pPr>
            <w:r w:rsidRPr="00F56B37">
              <w:rPr>
                <w:rFonts w:asciiTheme="majorHAnsi" w:hAnsiTheme="majorHAnsi" w:cs="Arial"/>
                <w:spacing w:val="-5"/>
              </w:rPr>
              <w:t>2,4</w:t>
            </w:r>
          </w:p>
        </w:tc>
      </w:tr>
      <w:tr w:rsidR="00066D7B" w:rsidRPr="00F56B37" w14:paraId="0099EDAA" w14:textId="77777777" w:rsidTr="003C6E98">
        <w:trPr>
          <w:trHeight w:val="258"/>
        </w:trPr>
        <w:tc>
          <w:tcPr>
            <w:tcW w:w="841" w:type="dxa"/>
            <w:tcBorders>
              <w:top w:val="single" w:sz="6" w:space="0" w:color="000000"/>
              <w:left w:val="nil"/>
              <w:bottom w:val="single" w:sz="6" w:space="0" w:color="000000"/>
              <w:right w:val="nil"/>
            </w:tcBorders>
            <w:shd w:val="clear" w:color="auto" w:fill="F9F9F9"/>
            <w:vAlign w:val="center"/>
          </w:tcPr>
          <w:p w14:paraId="337BD31E" w14:textId="77777777" w:rsidR="00066D7B" w:rsidRPr="00F56B37" w:rsidRDefault="00066D7B" w:rsidP="003C6E98">
            <w:pPr>
              <w:pStyle w:val="TableParagraph"/>
              <w:spacing w:before="0" w:line="20" w:lineRule="atLeast"/>
              <w:ind w:right="96"/>
              <w:rPr>
                <w:rFonts w:asciiTheme="majorHAnsi" w:hAnsiTheme="majorHAnsi" w:cs="Arial"/>
              </w:rPr>
            </w:pPr>
            <w:r w:rsidRPr="00F56B37">
              <w:rPr>
                <w:rFonts w:asciiTheme="majorHAnsi" w:hAnsiTheme="majorHAnsi" w:cs="Arial"/>
                <w:spacing w:val="-4"/>
              </w:rPr>
              <w:t>2022</w:t>
            </w:r>
          </w:p>
        </w:tc>
        <w:tc>
          <w:tcPr>
            <w:tcW w:w="1838" w:type="dxa"/>
            <w:tcBorders>
              <w:top w:val="single" w:sz="6" w:space="0" w:color="000000"/>
              <w:left w:val="nil"/>
              <w:bottom w:val="single" w:sz="6" w:space="0" w:color="000000"/>
              <w:right w:val="nil"/>
            </w:tcBorders>
            <w:shd w:val="clear" w:color="auto" w:fill="F9F9F9"/>
            <w:vAlign w:val="center"/>
          </w:tcPr>
          <w:p w14:paraId="305EF5EC" w14:textId="77777777" w:rsidR="00066D7B" w:rsidRPr="00F56B37" w:rsidRDefault="00066D7B" w:rsidP="003C6E98">
            <w:pPr>
              <w:pStyle w:val="TableParagraph"/>
              <w:spacing w:before="0" w:line="20" w:lineRule="atLeast"/>
              <w:ind w:left="753"/>
              <w:jc w:val="left"/>
              <w:rPr>
                <w:rFonts w:asciiTheme="majorHAnsi" w:hAnsiTheme="majorHAnsi" w:cs="Arial"/>
              </w:rPr>
            </w:pPr>
            <w:r w:rsidRPr="00F56B37">
              <w:rPr>
                <w:rFonts w:asciiTheme="majorHAnsi" w:hAnsiTheme="majorHAnsi" w:cs="Arial"/>
                <w:spacing w:val="-5"/>
              </w:rPr>
              <w:t>1,2</w:t>
            </w:r>
          </w:p>
        </w:tc>
        <w:tc>
          <w:tcPr>
            <w:tcW w:w="1945" w:type="dxa"/>
            <w:tcBorders>
              <w:top w:val="single" w:sz="6" w:space="0" w:color="000000"/>
              <w:left w:val="nil"/>
              <w:bottom w:val="single" w:sz="6" w:space="0" w:color="000000"/>
              <w:right w:val="nil"/>
            </w:tcBorders>
            <w:shd w:val="clear" w:color="auto" w:fill="F9F9F9"/>
            <w:vAlign w:val="center"/>
          </w:tcPr>
          <w:p w14:paraId="460D3846" w14:textId="77777777" w:rsidR="00066D7B" w:rsidRPr="00F56B37" w:rsidRDefault="00066D7B" w:rsidP="003C6E98">
            <w:pPr>
              <w:pStyle w:val="TableParagraph"/>
              <w:spacing w:before="0" w:line="20" w:lineRule="atLeast"/>
              <w:ind w:right="70"/>
              <w:rPr>
                <w:rFonts w:asciiTheme="majorHAnsi" w:hAnsiTheme="majorHAnsi" w:cs="Arial"/>
              </w:rPr>
            </w:pPr>
            <w:r w:rsidRPr="00F56B37">
              <w:rPr>
                <w:rFonts w:asciiTheme="majorHAnsi" w:hAnsiTheme="majorHAnsi" w:cs="Arial"/>
                <w:spacing w:val="-5"/>
              </w:rPr>
              <w:t>2,2</w:t>
            </w:r>
          </w:p>
        </w:tc>
        <w:tc>
          <w:tcPr>
            <w:tcW w:w="2668" w:type="dxa"/>
            <w:tcBorders>
              <w:top w:val="single" w:sz="6" w:space="0" w:color="000000"/>
              <w:left w:val="nil"/>
              <w:bottom w:val="single" w:sz="6" w:space="0" w:color="000000"/>
              <w:right w:val="nil"/>
            </w:tcBorders>
            <w:shd w:val="clear" w:color="auto" w:fill="F9F9F9"/>
            <w:vAlign w:val="center"/>
          </w:tcPr>
          <w:p w14:paraId="0434B198" w14:textId="77777777" w:rsidR="00066D7B" w:rsidRPr="00F56B37" w:rsidRDefault="00066D7B" w:rsidP="003C6E98">
            <w:pPr>
              <w:pStyle w:val="TableParagraph"/>
              <w:spacing w:before="0" w:line="20" w:lineRule="atLeast"/>
              <w:ind w:right="39"/>
              <w:rPr>
                <w:rFonts w:asciiTheme="majorHAnsi" w:hAnsiTheme="majorHAnsi" w:cs="Arial"/>
              </w:rPr>
            </w:pPr>
            <w:r w:rsidRPr="00F56B37">
              <w:rPr>
                <w:rFonts w:asciiTheme="majorHAnsi" w:hAnsiTheme="majorHAnsi" w:cs="Arial"/>
                <w:spacing w:val="-5"/>
              </w:rPr>
              <w:t>55</w:t>
            </w:r>
          </w:p>
        </w:tc>
        <w:tc>
          <w:tcPr>
            <w:tcW w:w="2350" w:type="dxa"/>
            <w:tcBorders>
              <w:top w:val="single" w:sz="6" w:space="0" w:color="000000"/>
              <w:left w:val="nil"/>
              <w:bottom w:val="single" w:sz="6" w:space="0" w:color="000000"/>
              <w:right w:val="nil"/>
            </w:tcBorders>
            <w:shd w:val="clear" w:color="auto" w:fill="F9F9F9"/>
            <w:vAlign w:val="center"/>
          </w:tcPr>
          <w:p w14:paraId="748DD7BA" w14:textId="77777777" w:rsidR="00066D7B" w:rsidRPr="00F56B37" w:rsidRDefault="00066D7B" w:rsidP="003C6E98">
            <w:pPr>
              <w:pStyle w:val="TableParagraph"/>
              <w:spacing w:before="0" w:line="20" w:lineRule="atLeast"/>
              <w:ind w:left="31"/>
              <w:rPr>
                <w:rFonts w:asciiTheme="majorHAnsi" w:hAnsiTheme="majorHAnsi" w:cs="Arial"/>
              </w:rPr>
            </w:pPr>
            <w:r w:rsidRPr="00F56B37">
              <w:rPr>
                <w:rFonts w:asciiTheme="majorHAnsi" w:hAnsiTheme="majorHAnsi" w:cs="Arial"/>
                <w:spacing w:val="-5"/>
              </w:rPr>
              <w:t>0,9</w:t>
            </w:r>
          </w:p>
        </w:tc>
      </w:tr>
      <w:tr w:rsidR="00066D7B" w:rsidRPr="00F56B37" w14:paraId="7E8CB1BD" w14:textId="77777777" w:rsidTr="003C6E98">
        <w:trPr>
          <w:trHeight w:val="263"/>
        </w:trPr>
        <w:tc>
          <w:tcPr>
            <w:tcW w:w="841" w:type="dxa"/>
            <w:tcBorders>
              <w:top w:val="single" w:sz="6" w:space="0" w:color="000000"/>
              <w:left w:val="nil"/>
              <w:bottom w:val="single" w:sz="6" w:space="0" w:color="000000"/>
              <w:right w:val="nil"/>
            </w:tcBorders>
            <w:vAlign w:val="center"/>
          </w:tcPr>
          <w:p w14:paraId="2C3F463C" w14:textId="77777777" w:rsidR="00066D7B" w:rsidRPr="00F56B37" w:rsidRDefault="00066D7B" w:rsidP="003C6E98">
            <w:pPr>
              <w:pStyle w:val="TableParagraph"/>
              <w:spacing w:before="0" w:line="20" w:lineRule="atLeast"/>
              <w:ind w:right="96"/>
              <w:rPr>
                <w:rFonts w:asciiTheme="majorHAnsi" w:hAnsiTheme="majorHAnsi" w:cs="Arial"/>
              </w:rPr>
            </w:pPr>
            <w:r w:rsidRPr="00F56B37">
              <w:rPr>
                <w:rFonts w:asciiTheme="majorHAnsi" w:hAnsiTheme="majorHAnsi" w:cs="Arial"/>
                <w:spacing w:val="-4"/>
              </w:rPr>
              <w:t>2023</w:t>
            </w:r>
          </w:p>
        </w:tc>
        <w:tc>
          <w:tcPr>
            <w:tcW w:w="1838" w:type="dxa"/>
            <w:tcBorders>
              <w:top w:val="single" w:sz="6" w:space="0" w:color="000000"/>
              <w:left w:val="nil"/>
              <w:bottom w:val="single" w:sz="6" w:space="0" w:color="000000"/>
              <w:right w:val="nil"/>
            </w:tcBorders>
            <w:vAlign w:val="center"/>
          </w:tcPr>
          <w:p w14:paraId="12763D79" w14:textId="77777777" w:rsidR="00066D7B" w:rsidRPr="00F56B37" w:rsidRDefault="00066D7B" w:rsidP="003C6E98">
            <w:pPr>
              <w:pStyle w:val="TableParagraph"/>
              <w:spacing w:before="0" w:line="20" w:lineRule="atLeast"/>
              <w:ind w:left="753"/>
              <w:jc w:val="left"/>
              <w:rPr>
                <w:rFonts w:asciiTheme="majorHAnsi" w:hAnsiTheme="majorHAnsi" w:cs="Arial"/>
              </w:rPr>
            </w:pPr>
            <w:r w:rsidRPr="00F56B37">
              <w:rPr>
                <w:rFonts w:asciiTheme="majorHAnsi" w:hAnsiTheme="majorHAnsi" w:cs="Arial"/>
                <w:spacing w:val="-5"/>
              </w:rPr>
              <w:t>1,3</w:t>
            </w:r>
          </w:p>
        </w:tc>
        <w:tc>
          <w:tcPr>
            <w:tcW w:w="1945" w:type="dxa"/>
            <w:tcBorders>
              <w:top w:val="single" w:sz="6" w:space="0" w:color="000000"/>
              <w:left w:val="nil"/>
              <w:bottom w:val="single" w:sz="6" w:space="0" w:color="000000"/>
              <w:right w:val="nil"/>
            </w:tcBorders>
            <w:vAlign w:val="center"/>
          </w:tcPr>
          <w:p w14:paraId="5D21097C" w14:textId="77777777" w:rsidR="00066D7B" w:rsidRPr="00F56B37" w:rsidRDefault="00066D7B" w:rsidP="003C6E98">
            <w:pPr>
              <w:pStyle w:val="TableParagraph"/>
              <w:spacing w:before="0" w:line="20" w:lineRule="atLeast"/>
              <w:ind w:right="70"/>
              <w:rPr>
                <w:rFonts w:asciiTheme="majorHAnsi" w:hAnsiTheme="majorHAnsi" w:cs="Arial"/>
              </w:rPr>
            </w:pPr>
            <w:r w:rsidRPr="00F56B37">
              <w:rPr>
                <w:rFonts w:asciiTheme="majorHAnsi" w:hAnsiTheme="majorHAnsi" w:cs="Arial"/>
                <w:spacing w:val="-5"/>
              </w:rPr>
              <w:t>3,2</w:t>
            </w:r>
          </w:p>
        </w:tc>
        <w:tc>
          <w:tcPr>
            <w:tcW w:w="2668" w:type="dxa"/>
            <w:tcBorders>
              <w:top w:val="single" w:sz="6" w:space="0" w:color="000000"/>
              <w:left w:val="nil"/>
              <w:bottom w:val="single" w:sz="6" w:space="0" w:color="000000"/>
              <w:right w:val="nil"/>
            </w:tcBorders>
            <w:vAlign w:val="center"/>
          </w:tcPr>
          <w:p w14:paraId="5775B6EB" w14:textId="77777777" w:rsidR="00066D7B" w:rsidRPr="00F56B37" w:rsidRDefault="00066D7B" w:rsidP="003C6E98">
            <w:pPr>
              <w:pStyle w:val="TableParagraph"/>
              <w:spacing w:before="0" w:line="20" w:lineRule="atLeast"/>
              <w:ind w:right="39"/>
              <w:rPr>
                <w:rFonts w:asciiTheme="majorHAnsi" w:hAnsiTheme="majorHAnsi" w:cs="Arial"/>
              </w:rPr>
            </w:pPr>
            <w:r w:rsidRPr="00F56B37">
              <w:rPr>
                <w:rFonts w:asciiTheme="majorHAnsi" w:hAnsiTheme="majorHAnsi" w:cs="Arial"/>
                <w:spacing w:val="-5"/>
              </w:rPr>
              <w:t>41</w:t>
            </w:r>
          </w:p>
        </w:tc>
        <w:tc>
          <w:tcPr>
            <w:tcW w:w="2350" w:type="dxa"/>
            <w:tcBorders>
              <w:top w:val="single" w:sz="6" w:space="0" w:color="000000"/>
              <w:left w:val="nil"/>
              <w:bottom w:val="single" w:sz="6" w:space="0" w:color="000000"/>
              <w:right w:val="nil"/>
            </w:tcBorders>
            <w:vAlign w:val="center"/>
          </w:tcPr>
          <w:p w14:paraId="59F747DC" w14:textId="77777777" w:rsidR="00066D7B" w:rsidRPr="00F56B37" w:rsidRDefault="00066D7B" w:rsidP="003C6E98">
            <w:pPr>
              <w:pStyle w:val="TableParagraph"/>
              <w:spacing w:before="0" w:line="20" w:lineRule="atLeast"/>
              <w:ind w:left="31"/>
              <w:rPr>
                <w:rFonts w:asciiTheme="majorHAnsi" w:hAnsiTheme="majorHAnsi" w:cs="Arial"/>
              </w:rPr>
            </w:pPr>
            <w:r w:rsidRPr="00F56B37">
              <w:rPr>
                <w:rFonts w:asciiTheme="majorHAnsi" w:hAnsiTheme="majorHAnsi" w:cs="Arial"/>
                <w:spacing w:val="-5"/>
              </w:rPr>
              <w:t>1,8</w:t>
            </w:r>
          </w:p>
        </w:tc>
      </w:tr>
      <w:tr w:rsidR="00066D7B" w:rsidRPr="00F56B37" w14:paraId="4B7BF17A" w14:textId="77777777" w:rsidTr="003C6E98">
        <w:trPr>
          <w:trHeight w:val="280"/>
        </w:trPr>
        <w:tc>
          <w:tcPr>
            <w:tcW w:w="841" w:type="dxa"/>
            <w:tcBorders>
              <w:top w:val="single" w:sz="6" w:space="0" w:color="000000"/>
              <w:left w:val="nil"/>
              <w:bottom w:val="single" w:sz="6" w:space="0" w:color="000000"/>
              <w:right w:val="nil"/>
            </w:tcBorders>
            <w:shd w:val="clear" w:color="auto" w:fill="F9F9F9"/>
            <w:vAlign w:val="center"/>
          </w:tcPr>
          <w:p w14:paraId="768B924C" w14:textId="77777777" w:rsidR="00066D7B" w:rsidRPr="00F56B37" w:rsidRDefault="00066D7B" w:rsidP="003C6E98">
            <w:pPr>
              <w:pStyle w:val="TableParagraph"/>
              <w:spacing w:before="0" w:line="20" w:lineRule="atLeast"/>
              <w:ind w:right="96"/>
              <w:rPr>
                <w:rFonts w:asciiTheme="majorHAnsi" w:hAnsiTheme="majorHAnsi" w:cs="Arial"/>
              </w:rPr>
            </w:pPr>
            <w:r w:rsidRPr="00F56B37">
              <w:rPr>
                <w:rFonts w:asciiTheme="majorHAnsi" w:hAnsiTheme="majorHAnsi" w:cs="Arial"/>
                <w:spacing w:val="-4"/>
              </w:rPr>
              <w:t>2024</w:t>
            </w:r>
          </w:p>
        </w:tc>
        <w:tc>
          <w:tcPr>
            <w:tcW w:w="1838" w:type="dxa"/>
            <w:tcBorders>
              <w:top w:val="single" w:sz="6" w:space="0" w:color="000000"/>
              <w:left w:val="nil"/>
              <w:bottom w:val="single" w:sz="6" w:space="0" w:color="000000"/>
              <w:right w:val="nil"/>
            </w:tcBorders>
            <w:shd w:val="clear" w:color="auto" w:fill="F9F9F9"/>
            <w:vAlign w:val="center"/>
          </w:tcPr>
          <w:p w14:paraId="63786A83" w14:textId="77777777" w:rsidR="00066D7B" w:rsidRPr="00F56B37" w:rsidRDefault="00066D7B" w:rsidP="003C6E98">
            <w:pPr>
              <w:pStyle w:val="TableParagraph"/>
              <w:spacing w:before="0" w:line="20" w:lineRule="atLeast"/>
              <w:ind w:left="753"/>
              <w:jc w:val="left"/>
              <w:rPr>
                <w:rFonts w:asciiTheme="majorHAnsi" w:hAnsiTheme="majorHAnsi" w:cs="Arial"/>
              </w:rPr>
            </w:pPr>
            <w:r w:rsidRPr="00F56B37">
              <w:rPr>
                <w:rFonts w:asciiTheme="majorHAnsi" w:hAnsiTheme="majorHAnsi" w:cs="Arial"/>
                <w:spacing w:val="-5"/>
              </w:rPr>
              <w:t>1,3</w:t>
            </w:r>
          </w:p>
        </w:tc>
        <w:tc>
          <w:tcPr>
            <w:tcW w:w="1945" w:type="dxa"/>
            <w:tcBorders>
              <w:top w:val="single" w:sz="6" w:space="0" w:color="000000"/>
              <w:left w:val="nil"/>
              <w:bottom w:val="single" w:sz="6" w:space="0" w:color="000000"/>
              <w:right w:val="nil"/>
            </w:tcBorders>
            <w:shd w:val="clear" w:color="auto" w:fill="F9F9F9"/>
            <w:vAlign w:val="center"/>
          </w:tcPr>
          <w:p w14:paraId="1D9B1C01" w14:textId="77777777" w:rsidR="00066D7B" w:rsidRPr="00F56B37" w:rsidRDefault="00066D7B" w:rsidP="003C6E98">
            <w:pPr>
              <w:pStyle w:val="TableParagraph"/>
              <w:spacing w:before="0" w:line="20" w:lineRule="atLeast"/>
              <w:ind w:right="70"/>
              <w:rPr>
                <w:rFonts w:asciiTheme="majorHAnsi" w:hAnsiTheme="majorHAnsi" w:cs="Arial"/>
              </w:rPr>
            </w:pPr>
            <w:r w:rsidRPr="00F56B37">
              <w:rPr>
                <w:rFonts w:asciiTheme="majorHAnsi" w:hAnsiTheme="majorHAnsi" w:cs="Arial"/>
                <w:spacing w:val="-5"/>
              </w:rPr>
              <w:t>3,1</w:t>
            </w:r>
          </w:p>
        </w:tc>
        <w:tc>
          <w:tcPr>
            <w:tcW w:w="2668" w:type="dxa"/>
            <w:tcBorders>
              <w:top w:val="single" w:sz="6" w:space="0" w:color="000000"/>
              <w:left w:val="nil"/>
              <w:bottom w:val="single" w:sz="6" w:space="0" w:color="000000"/>
              <w:right w:val="nil"/>
            </w:tcBorders>
            <w:shd w:val="clear" w:color="auto" w:fill="F9F9F9"/>
            <w:vAlign w:val="center"/>
          </w:tcPr>
          <w:p w14:paraId="628E01DE" w14:textId="77777777" w:rsidR="00066D7B" w:rsidRPr="00F56B37" w:rsidRDefault="00066D7B" w:rsidP="003C6E98">
            <w:pPr>
              <w:pStyle w:val="TableParagraph"/>
              <w:spacing w:before="0" w:line="20" w:lineRule="atLeast"/>
              <w:ind w:right="39"/>
              <w:rPr>
                <w:rFonts w:asciiTheme="majorHAnsi" w:hAnsiTheme="majorHAnsi" w:cs="Arial"/>
              </w:rPr>
            </w:pPr>
            <w:r w:rsidRPr="00F56B37">
              <w:rPr>
                <w:rFonts w:asciiTheme="majorHAnsi" w:hAnsiTheme="majorHAnsi" w:cs="Arial"/>
                <w:spacing w:val="-5"/>
              </w:rPr>
              <w:t>42</w:t>
            </w:r>
          </w:p>
        </w:tc>
        <w:tc>
          <w:tcPr>
            <w:tcW w:w="2350" w:type="dxa"/>
            <w:tcBorders>
              <w:top w:val="single" w:sz="6" w:space="0" w:color="000000"/>
              <w:left w:val="nil"/>
              <w:bottom w:val="single" w:sz="6" w:space="0" w:color="000000"/>
              <w:right w:val="nil"/>
            </w:tcBorders>
            <w:shd w:val="clear" w:color="auto" w:fill="F9F9F9"/>
            <w:vAlign w:val="center"/>
          </w:tcPr>
          <w:p w14:paraId="7CEA81A1" w14:textId="77777777" w:rsidR="00066D7B" w:rsidRPr="00F56B37" w:rsidRDefault="00066D7B" w:rsidP="003C6E98">
            <w:pPr>
              <w:pStyle w:val="TableParagraph"/>
              <w:spacing w:before="0" w:line="20" w:lineRule="atLeast"/>
              <w:ind w:left="31"/>
              <w:rPr>
                <w:rFonts w:asciiTheme="majorHAnsi" w:hAnsiTheme="majorHAnsi" w:cs="Arial"/>
              </w:rPr>
            </w:pPr>
            <w:r w:rsidRPr="00F56B37">
              <w:rPr>
                <w:rFonts w:asciiTheme="majorHAnsi" w:hAnsiTheme="majorHAnsi" w:cs="Arial"/>
                <w:spacing w:val="-5"/>
              </w:rPr>
              <w:t>2,2</w:t>
            </w:r>
          </w:p>
        </w:tc>
      </w:tr>
      <w:tr w:rsidR="00066D7B" w:rsidRPr="00F56B37" w14:paraId="4A6BA580" w14:textId="77777777" w:rsidTr="003C6E98">
        <w:trPr>
          <w:trHeight w:val="257"/>
        </w:trPr>
        <w:tc>
          <w:tcPr>
            <w:tcW w:w="841" w:type="dxa"/>
            <w:tcBorders>
              <w:top w:val="single" w:sz="6" w:space="0" w:color="000000"/>
              <w:left w:val="nil"/>
              <w:bottom w:val="single" w:sz="6" w:space="0" w:color="000000"/>
              <w:right w:val="nil"/>
            </w:tcBorders>
            <w:vAlign w:val="center"/>
          </w:tcPr>
          <w:p w14:paraId="6CEBB60D" w14:textId="77777777" w:rsidR="00066D7B" w:rsidRPr="00F56B37" w:rsidRDefault="00066D7B" w:rsidP="003C6E98">
            <w:pPr>
              <w:pStyle w:val="TableParagraph"/>
              <w:spacing w:before="0" w:line="20" w:lineRule="atLeast"/>
              <w:ind w:right="96"/>
              <w:rPr>
                <w:rFonts w:asciiTheme="majorHAnsi" w:hAnsiTheme="majorHAnsi" w:cs="Arial"/>
              </w:rPr>
            </w:pPr>
            <w:r w:rsidRPr="00F56B37">
              <w:rPr>
                <w:rFonts w:asciiTheme="majorHAnsi" w:hAnsiTheme="majorHAnsi" w:cs="Arial"/>
                <w:spacing w:val="-4"/>
              </w:rPr>
              <w:t>2025</w:t>
            </w:r>
          </w:p>
        </w:tc>
        <w:tc>
          <w:tcPr>
            <w:tcW w:w="1838" w:type="dxa"/>
            <w:tcBorders>
              <w:top w:val="single" w:sz="6" w:space="0" w:color="000000"/>
              <w:left w:val="nil"/>
              <w:bottom w:val="single" w:sz="6" w:space="0" w:color="000000"/>
              <w:right w:val="nil"/>
            </w:tcBorders>
            <w:vAlign w:val="center"/>
          </w:tcPr>
          <w:p w14:paraId="29B3FDAC" w14:textId="77777777" w:rsidR="00066D7B" w:rsidRPr="00F56B37" w:rsidRDefault="00066D7B" w:rsidP="003C6E98">
            <w:pPr>
              <w:pStyle w:val="TableParagraph"/>
              <w:spacing w:before="0" w:line="20" w:lineRule="atLeast"/>
              <w:ind w:left="753"/>
              <w:jc w:val="left"/>
              <w:rPr>
                <w:rFonts w:asciiTheme="majorHAnsi" w:hAnsiTheme="majorHAnsi" w:cs="Arial"/>
              </w:rPr>
            </w:pPr>
            <w:r w:rsidRPr="00F56B37">
              <w:rPr>
                <w:rFonts w:asciiTheme="majorHAnsi" w:hAnsiTheme="majorHAnsi" w:cs="Arial"/>
                <w:spacing w:val="-5"/>
              </w:rPr>
              <w:t>1,4</w:t>
            </w:r>
          </w:p>
        </w:tc>
        <w:tc>
          <w:tcPr>
            <w:tcW w:w="1945" w:type="dxa"/>
            <w:tcBorders>
              <w:top w:val="single" w:sz="6" w:space="0" w:color="000000"/>
              <w:left w:val="nil"/>
              <w:bottom w:val="single" w:sz="6" w:space="0" w:color="000000"/>
              <w:right w:val="nil"/>
            </w:tcBorders>
            <w:vAlign w:val="center"/>
          </w:tcPr>
          <w:p w14:paraId="79176727" w14:textId="77777777" w:rsidR="00066D7B" w:rsidRPr="00F56B37" w:rsidRDefault="00066D7B" w:rsidP="003C6E98">
            <w:pPr>
              <w:pStyle w:val="TableParagraph"/>
              <w:spacing w:before="0" w:line="20" w:lineRule="atLeast"/>
              <w:ind w:right="70"/>
              <w:rPr>
                <w:rFonts w:asciiTheme="majorHAnsi" w:hAnsiTheme="majorHAnsi" w:cs="Arial"/>
              </w:rPr>
            </w:pPr>
            <w:r w:rsidRPr="00F56B37">
              <w:rPr>
                <w:rFonts w:asciiTheme="majorHAnsi" w:hAnsiTheme="majorHAnsi" w:cs="Arial"/>
                <w:spacing w:val="-5"/>
              </w:rPr>
              <w:t>3,2</w:t>
            </w:r>
          </w:p>
        </w:tc>
        <w:tc>
          <w:tcPr>
            <w:tcW w:w="2668" w:type="dxa"/>
            <w:tcBorders>
              <w:top w:val="single" w:sz="6" w:space="0" w:color="000000"/>
              <w:left w:val="nil"/>
              <w:bottom w:val="single" w:sz="6" w:space="0" w:color="000000"/>
              <w:right w:val="nil"/>
            </w:tcBorders>
            <w:vAlign w:val="center"/>
          </w:tcPr>
          <w:p w14:paraId="11DD41CD" w14:textId="77777777" w:rsidR="00066D7B" w:rsidRPr="00F56B37" w:rsidRDefault="00066D7B" w:rsidP="003C6E98">
            <w:pPr>
              <w:pStyle w:val="TableParagraph"/>
              <w:spacing w:before="0" w:line="20" w:lineRule="atLeast"/>
              <w:ind w:right="39"/>
              <w:rPr>
                <w:rFonts w:asciiTheme="majorHAnsi" w:hAnsiTheme="majorHAnsi" w:cs="Arial"/>
              </w:rPr>
            </w:pPr>
            <w:r w:rsidRPr="00F56B37">
              <w:rPr>
                <w:rFonts w:asciiTheme="majorHAnsi" w:hAnsiTheme="majorHAnsi" w:cs="Arial"/>
                <w:spacing w:val="-5"/>
              </w:rPr>
              <w:t>44</w:t>
            </w:r>
          </w:p>
        </w:tc>
        <w:tc>
          <w:tcPr>
            <w:tcW w:w="2350" w:type="dxa"/>
            <w:tcBorders>
              <w:top w:val="single" w:sz="6" w:space="0" w:color="000000"/>
              <w:left w:val="nil"/>
              <w:bottom w:val="single" w:sz="6" w:space="0" w:color="000000"/>
              <w:right w:val="nil"/>
            </w:tcBorders>
            <w:vAlign w:val="center"/>
          </w:tcPr>
          <w:p w14:paraId="7032080C" w14:textId="77777777" w:rsidR="00066D7B" w:rsidRPr="00F56B37" w:rsidRDefault="00066D7B" w:rsidP="003C6E98">
            <w:pPr>
              <w:pStyle w:val="TableParagraph"/>
              <w:spacing w:before="0" w:line="20" w:lineRule="atLeast"/>
              <w:ind w:left="31"/>
              <w:rPr>
                <w:rFonts w:asciiTheme="majorHAnsi" w:hAnsiTheme="majorHAnsi" w:cs="Arial"/>
              </w:rPr>
            </w:pPr>
            <w:r w:rsidRPr="00F56B37">
              <w:rPr>
                <w:rFonts w:asciiTheme="majorHAnsi" w:hAnsiTheme="majorHAnsi" w:cs="Arial"/>
                <w:spacing w:val="-5"/>
              </w:rPr>
              <w:t>2,1</w:t>
            </w:r>
          </w:p>
        </w:tc>
      </w:tr>
    </w:tbl>
    <w:p w14:paraId="1EB90422" w14:textId="081B2A3C" w:rsidR="00066D7B" w:rsidRDefault="00066D7B" w:rsidP="00066D7B">
      <w:pPr>
        <w:pStyle w:val="GvdeMetni"/>
        <w:ind w:left="142"/>
        <w:rPr>
          <w:rFonts w:asciiTheme="majorHAnsi" w:hAnsiTheme="majorHAnsi" w:cs="Arial"/>
          <w:sz w:val="22"/>
          <w:szCs w:val="22"/>
        </w:rPr>
      </w:pPr>
      <w:bookmarkStart w:id="92" w:name="İthalat-Yerli_Dengesi:_Stratejik_Bağımlı"/>
      <w:bookmarkEnd w:id="92"/>
      <w:r w:rsidRPr="00F56B37">
        <w:rPr>
          <w:rFonts w:asciiTheme="majorHAnsi" w:hAnsiTheme="majorHAnsi" w:cs="Arial"/>
          <w:b/>
          <w:sz w:val="22"/>
          <w:szCs w:val="22"/>
        </w:rPr>
        <w:t xml:space="preserve">Kaynak: </w:t>
      </w:r>
      <w:r w:rsidRPr="00F56B37">
        <w:rPr>
          <w:rFonts w:asciiTheme="majorHAnsi" w:hAnsiTheme="majorHAnsi" w:cs="Arial"/>
          <w:bCs/>
          <w:sz w:val="22"/>
          <w:szCs w:val="22"/>
        </w:rPr>
        <w:t>TÜİK,</w:t>
      </w:r>
      <w:r w:rsidRPr="00F56B37">
        <w:rPr>
          <w:rFonts w:asciiTheme="majorHAnsi" w:hAnsiTheme="majorHAnsi" w:cs="Arial"/>
          <w:b/>
          <w:sz w:val="22"/>
          <w:szCs w:val="22"/>
        </w:rPr>
        <w:t xml:space="preserve"> </w:t>
      </w:r>
      <w:hyperlink r:id="rId53" w:history="1">
        <w:r w:rsidR="00F85A37" w:rsidRPr="005A554F">
          <w:rPr>
            <w:rStyle w:val="Kpr"/>
            <w:rFonts w:asciiTheme="majorHAnsi" w:hAnsiTheme="majorHAnsi" w:cs="Arial"/>
            <w:sz w:val="22"/>
            <w:szCs w:val="22"/>
          </w:rPr>
          <w:t>https://veriportali.tuik.gov.tr/tr/press/53530</w:t>
        </w:r>
      </w:hyperlink>
    </w:p>
    <w:p w14:paraId="523A7CEF" w14:textId="77777777" w:rsidR="00F85A37" w:rsidRPr="00F56B37" w:rsidRDefault="00F85A37" w:rsidP="00066D7B">
      <w:pPr>
        <w:pStyle w:val="GvdeMetni"/>
        <w:ind w:left="142"/>
        <w:rPr>
          <w:rFonts w:asciiTheme="majorHAnsi" w:hAnsiTheme="majorHAnsi" w:cs="Arial"/>
          <w:b/>
          <w:sz w:val="22"/>
          <w:szCs w:val="22"/>
        </w:rPr>
      </w:pPr>
    </w:p>
    <w:p w14:paraId="3AE03DA8" w14:textId="77777777" w:rsidR="00066D7B" w:rsidRPr="00F56B37" w:rsidRDefault="00066D7B" w:rsidP="001B58A0">
      <w:pPr>
        <w:spacing w:after="120" w:line="240" w:lineRule="auto"/>
        <w:ind w:left="142" w:right="136" w:firstLine="301"/>
        <w:contextualSpacing/>
        <w:jc w:val="both"/>
        <w:rPr>
          <w:rFonts w:asciiTheme="majorHAnsi" w:hAnsiTheme="majorHAnsi"/>
          <w:sz w:val="22"/>
          <w:szCs w:val="22"/>
        </w:rPr>
      </w:pPr>
      <w:r w:rsidRPr="00F56B37">
        <w:rPr>
          <w:rFonts w:asciiTheme="majorHAnsi" w:hAnsiTheme="majorHAnsi"/>
          <w:sz w:val="22"/>
          <w:szCs w:val="22"/>
        </w:rPr>
        <w:t xml:space="preserve">Türkiye tıbbi cihazda güçlü bir ihracatçı olma yolunda ilerlese </w:t>
      </w:r>
      <w:proofErr w:type="gramStart"/>
      <w:r w:rsidRPr="00F56B37">
        <w:rPr>
          <w:rFonts w:asciiTheme="majorHAnsi" w:hAnsiTheme="majorHAnsi"/>
          <w:sz w:val="22"/>
          <w:szCs w:val="22"/>
        </w:rPr>
        <w:t>de,</w:t>
      </w:r>
      <w:proofErr w:type="gramEnd"/>
      <w:r w:rsidRPr="00F56B37">
        <w:rPr>
          <w:rFonts w:asciiTheme="majorHAnsi" w:hAnsiTheme="majorHAnsi"/>
          <w:sz w:val="22"/>
          <w:szCs w:val="22"/>
        </w:rPr>
        <w:t xml:space="preserve"> ileri teknoloji ve görüntüleme cihazları bağlamındaki bu dışa bağımlı görünüm stratejik bir zafiyet potansiyeli taşımaktadır [12]. Genel ithalat bağımlılık oranı %69’un üzerindedir [8]. Şekil 2’de görüldüğü üzere özellikle Manyetik Rezonans (MR) ve Bilgisayarlı Tomografi (BT) gibi ileri teknoloji görüntüleme cihazlarında %100 oranında tam dışa bağımlılık söz konusu iken, genel ileri teknoloji sınıfı ürünlerde bu bağımlılık %85 seviyesindedir [5].</w:t>
      </w:r>
    </w:p>
    <w:p w14:paraId="47AA1D70" w14:textId="77777777" w:rsidR="00066D7B" w:rsidRPr="00F56B37" w:rsidRDefault="00066D7B" w:rsidP="001B58A0">
      <w:pPr>
        <w:spacing w:after="120" w:line="240" w:lineRule="auto"/>
        <w:ind w:left="141" w:right="138" w:firstLine="300"/>
        <w:contextualSpacing/>
        <w:jc w:val="both"/>
        <w:rPr>
          <w:rFonts w:asciiTheme="majorHAnsi" w:hAnsiTheme="majorHAnsi"/>
          <w:sz w:val="22"/>
          <w:szCs w:val="22"/>
        </w:rPr>
      </w:pPr>
      <w:r w:rsidRPr="00F56B37">
        <w:rPr>
          <w:rFonts w:asciiTheme="majorHAnsi" w:hAnsiTheme="majorHAnsi"/>
          <w:sz w:val="22"/>
          <w:szCs w:val="22"/>
        </w:rPr>
        <w:t>Sektörün mevcut durumunun “stratejik bağımlılık” evresinden “milli atılım” evresine geçiş yapabilmesi için kamu alımlarının bir kaldıraç olarak kullanılması en kritik adımdır [13]. 2023 yılında kamu alımlarındaki yerlilik oranı %24 seviyesindeyken [6], bu oranın 2024 yılında %28’e çıkması tahmin edilmekte ve 2025 yılı için %31 hedefi konulmaktadır [5,7]. Gelecek projeksiyonlarında ise bu oranın %50’nin üzerine taşınması amaçlanmaktadır [13, 14].</w:t>
      </w:r>
    </w:p>
    <w:p w14:paraId="3C4D0054" w14:textId="77777777" w:rsidR="00EC0B13" w:rsidRDefault="00EC0B13" w:rsidP="00066D7B">
      <w:pPr>
        <w:spacing w:after="120"/>
        <w:ind w:left="1032"/>
        <w:rPr>
          <w:rFonts w:asciiTheme="majorHAnsi" w:hAnsiTheme="majorHAnsi"/>
          <w:b/>
          <w:sz w:val="22"/>
          <w:szCs w:val="22"/>
        </w:rPr>
      </w:pPr>
    </w:p>
    <w:p w14:paraId="6AB52D01" w14:textId="77777777" w:rsidR="00EC0B13" w:rsidRDefault="00EC0B13" w:rsidP="00066D7B">
      <w:pPr>
        <w:spacing w:after="120"/>
        <w:ind w:left="1032"/>
        <w:rPr>
          <w:rFonts w:asciiTheme="majorHAnsi" w:hAnsiTheme="majorHAnsi"/>
          <w:b/>
          <w:sz w:val="22"/>
          <w:szCs w:val="22"/>
        </w:rPr>
      </w:pPr>
    </w:p>
    <w:p w14:paraId="7F433823" w14:textId="77777777" w:rsidR="00EC0B13" w:rsidRDefault="00EC0B13" w:rsidP="00066D7B">
      <w:pPr>
        <w:spacing w:after="120"/>
        <w:ind w:left="1032"/>
        <w:rPr>
          <w:rFonts w:asciiTheme="majorHAnsi" w:hAnsiTheme="majorHAnsi"/>
          <w:b/>
          <w:sz w:val="22"/>
          <w:szCs w:val="22"/>
        </w:rPr>
      </w:pPr>
    </w:p>
    <w:p w14:paraId="7BD2B3B7" w14:textId="77777777" w:rsidR="00EC0B13" w:rsidRDefault="00EC0B13" w:rsidP="00066D7B">
      <w:pPr>
        <w:spacing w:after="120"/>
        <w:ind w:left="1032"/>
        <w:rPr>
          <w:rFonts w:asciiTheme="majorHAnsi" w:hAnsiTheme="majorHAnsi"/>
          <w:b/>
          <w:sz w:val="22"/>
          <w:szCs w:val="22"/>
        </w:rPr>
      </w:pPr>
    </w:p>
    <w:p w14:paraId="64382F7F" w14:textId="50CDA228" w:rsidR="00066D7B" w:rsidRPr="00F56B37" w:rsidRDefault="00066D7B" w:rsidP="00066D7B">
      <w:pPr>
        <w:spacing w:after="120"/>
        <w:ind w:left="1032"/>
        <w:rPr>
          <w:rFonts w:asciiTheme="majorHAnsi" w:hAnsiTheme="majorHAnsi"/>
          <w:b/>
          <w:spacing w:val="-2"/>
          <w:sz w:val="22"/>
          <w:szCs w:val="22"/>
        </w:rPr>
      </w:pPr>
      <w:r w:rsidRPr="00F56B37">
        <w:rPr>
          <w:rFonts w:asciiTheme="majorHAnsi" w:hAnsiTheme="majorHAnsi"/>
          <w:b/>
          <w:sz w:val="22"/>
          <w:szCs w:val="22"/>
        </w:rPr>
        <w:lastRenderedPageBreak/>
        <w:t>Şekil</w:t>
      </w:r>
      <w:r w:rsidRPr="00F56B37">
        <w:rPr>
          <w:rFonts w:asciiTheme="majorHAnsi" w:hAnsiTheme="majorHAnsi"/>
          <w:b/>
          <w:spacing w:val="-5"/>
          <w:sz w:val="22"/>
          <w:szCs w:val="22"/>
        </w:rPr>
        <w:t xml:space="preserve"> </w:t>
      </w:r>
      <w:r w:rsidRPr="00F56B37">
        <w:rPr>
          <w:rFonts w:asciiTheme="majorHAnsi" w:hAnsiTheme="majorHAnsi"/>
          <w:b/>
          <w:sz w:val="22"/>
          <w:szCs w:val="22"/>
        </w:rPr>
        <w:t>2:</w:t>
      </w:r>
      <w:r w:rsidRPr="00F56B37">
        <w:rPr>
          <w:rFonts w:asciiTheme="majorHAnsi" w:hAnsiTheme="majorHAnsi"/>
          <w:b/>
          <w:spacing w:val="-8"/>
          <w:sz w:val="22"/>
          <w:szCs w:val="22"/>
        </w:rPr>
        <w:t xml:space="preserve"> </w:t>
      </w:r>
      <w:r w:rsidRPr="00F56B37">
        <w:rPr>
          <w:rFonts w:asciiTheme="majorHAnsi" w:hAnsiTheme="majorHAnsi"/>
          <w:b/>
          <w:sz w:val="22"/>
          <w:szCs w:val="22"/>
        </w:rPr>
        <w:t>Türkiye'de</w:t>
      </w:r>
      <w:r w:rsidRPr="00F56B37">
        <w:rPr>
          <w:rFonts w:asciiTheme="majorHAnsi" w:hAnsiTheme="majorHAnsi"/>
          <w:b/>
          <w:spacing w:val="-9"/>
          <w:sz w:val="22"/>
          <w:szCs w:val="22"/>
        </w:rPr>
        <w:t xml:space="preserve"> </w:t>
      </w:r>
      <w:r w:rsidRPr="00F56B37">
        <w:rPr>
          <w:rFonts w:asciiTheme="majorHAnsi" w:hAnsiTheme="majorHAnsi"/>
          <w:b/>
          <w:sz w:val="22"/>
          <w:szCs w:val="22"/>
        </w:rPr>
        <w:t>Tıbbi</w:t>
      </w:r>
      <w:r w:rsidRPr="00F56B37">
        <w:rPr>
          <w:rFonts w:asciiTheme="majorHAnsi" w:hAnsiTheme="majorHAnsi"/>
          <w:b/>
          <w:spacing w:val="-4"/>
          <w:sz w:val="22"/>
          <w:szCs w:val="22"/>
        </w:rPr>
        <w:t xml:space="preserve"> </w:t>
      </w:r>
      <w:r w:rsidRPr="00F56B37">
        <w:rPr>
          <w:rFonts w:asciiTheme="majorHAnsi" w:hAnsiTheme="majorHAnsi"/>
          <w:b/>
          <w:sz w:val="22"/>
          <w:szCs w:val="22"/>
        </w:rPr>
        <w:t>Cihaz</w:t>
      </w:r>
      <w:r w:rsidRPr="00F56B37">
        <w:rPr>
          <w:rFonts w:asciiTheme="majorHAnsi" w:hAnsiTheme="majorHAnsi"/>
          <w:b/>
          <w:spacing w:val="-5"/>
          <w:sz w:val="22"/>
          <w:szCs w:val="22"/>
        </w:rPr>
        <w:t xml:space="preserve"> </w:t>
      </w:r>
      <w:r w:rsidRPr="00F56B37">
        <w:rPr>
          <w:rFonts w:asciiTheme="majorHAnsi" w:hAnsiTheme="majorHAnsi"/>
          <w:b/>
          <w:sz w:val="22"/>
          <w:szCs w:val="22"/>
        </w:rPr>
        <w:t>Sektöründeki</w:t>
      </w:r>
      <w:r w:rsidRPr="00F56B37">
        <w:rPr>
          <w:rFonts w:asciiTheme="majorHAnsi" w:hAnsiTheme="majorHAnsi"/>
          <w:b/>
          <w:spacing w:val="-5"/>
          <w:sz w:val="22"/>
          <w:szCs w:val="22"/>
        </w:rPr>
        <w:t xml:space="preserve"> </w:t>
      </w:r>
      <w:r w:rsidRPr="00F56B37">
        <w:rPr>
          <w:rFonts w:asciiTheme="majorHAnsi" w:hAnsiTheme="majorHAnsi"/>
          <w:b/>
          <w:sz w:val="22"/>
          <w:szCs w:val="22"/>
        </w:rPr>
        <w:t>Kritik</w:t>
      </w:r>
      <w:r w:rsidRPr="00F56B37">
        <w:rPr>
          <w:rFonts w:asciiTheme="majorHAnsi" w:hAnsiTheme="majorHAnsi"/>
          <w:b/>
          <w:spacing w:val="-5"/>
          <w:sz w:val="22"/>
          <w:szCs w:val="22"/>
        </w:rPr>
        <w:t xml:space="preserve"> </w:t>
      </w:r>
      <w:r w:rsidRPr="00F56B37">
        <w:rPr>
          <w:rFonts w:asciiTheme="majorHAnsi" w:hAnsiTheme="majorHAnsi"/>
          <w:b/>
          <w:sz w:val="22"/>
          <w:szCs w:val="22"/>
        </w:rPr>
        <w:t>Bağımlılık</w:t>
      </w:r>
      <w:r w:rsidRPr="00F56B37">
        <w:rPr>
          <w:rFonts w:asciiTheme="majorHAnsi" w:hAnsiTheme="majorHAnsi"/>
          <w:b/>
          <w:spacing w:val="-6"/>
          <w:sz w:val="22"/>
          <w:szCs w:val="22"/>
        </w:rPr>
        <w:t xml:space="preserve"> </w:t>
      </w:r>
      <w:r w:rsidRPr="00F56B37">
        <w:rPr>
          <w:rFonts w:asciiTheme="majorHAnsi" w:hAnsiTheme="majorHAnsi"/>
          <w:b/>
          <w:sz w:val="22"/>
          <w:szCs w:val="22"/>
        </w:rPr>
        <w:t>ve</w:t>
      </w:r>
      <w:r w:rsidRPr="00F56B37">
        <w:rPr>
          <w:rFonts w:asciiTheme="majorHAnsi" w:hAnsiTheme="majorHAnsi"/>
          <w:b/>
          <w:spacing w:val="-13"/>
          <w:sz w:val="22"/>
          <w:szCs w:val="22"/>
        </w:rPr>
        <w:t xml:space="preserve"> </w:t>
      </w:r>
      <w:r w:rsidRPr="00F56B37">
        <w:rPr>
          <w:rFonts w:asciiTheme="majorHAnsi" w:hAnsiTheme="majorHAnsi"/>
          <w:b/>
          <w:sz w:val="22"/>
          <w:szCs w:val="22"/>
        </w:rPr>
        <w:t>Yerlilik</w:t>
      </w:r>
      <w:r w:rsidRPr="00F56B37">
        <w:rPr>
          <w:rFonts w:asciiTheme="majorHAnsi" w:hAnsiTheme="majorHAnsi"/>
          <w:b/>
          <w:spacing w:val="-5"/>
          <w:sz w:val="22"/>
          <w:szCs w:val="22"/>
        </w:rPr>
        <w:t xml:space="preserve"> </w:t>
      </w:r>
      <w:r w:rsidRPr="00F56B37">
        <w:rPr>
          <w:rFonts w:asciiTheme="majorHAnsi" w:hAnsiTheme="majorHAnsi"/>
          <w:b/>
          <w:spacing w:val="-2"/>
          <w:sz w:val="22"/>
          <w:szCs w:val="22"/>
        </w:rPr>
        <w:t>Oranları</w:t>
      </w:r>
    </w:p>
    <w:p w14:paraId="5A8304DC" w14:textId="77777777" w:rsidR="00066D7B" w:rsidRPr="00F56B37" w:rsidRDefault="00066D7B" w:rsidP="00066D7B">
      <w:pPr>
        <w:ind w:left="1032"/>
        <w:rPr>
          <w:rFonts w:asciiTheme="majorHAnsi" w:hAnsiTheme="majorHAnsi"/>
          <w:b/>
          <w:sz w:val="22"/>
          <w:szCs w:val="22"/>
        </w:rPr>
      </w:pPr>
      <w:r w:rsidRPr="00F56B37">
        <w:rPr>
          <w:rFonts w:asciiTheme="majorHAnsi" w:hAnsiTheme="majorHAnsi"/>
          <w:b/>
          <w:noProof/>
          <w:sz w:val="22"/>
          <w:szCs w:val="22"/>
        </w:rPr>
        <w:drawing>
          <wp:inline distT="0" distB="0" distL="0" distR="0" wp14:anchorId="163DAD62" wp14:editId="57313BC7">
            <wp:extent cx="5055620" cy="2400987"/>
            <wp:effectExtent l="0" t="0" r="0" b="0"/>
            <wp:docPr id="190433559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335598" name=""/>
                    <pic:cNvPicPr/>
                  </pic:nvPicPr>
                  <pic:blipFill>
                    <a:blip r:embed="rId54"/>
                    <a:stretch>
                      <a:fillRect/>
                    </a:stretch>
                  </pic:blipFill>
                  <pic:spPr>
                    <a:xfrm>
                      <a:off x="0" y="0"/>
                      <a:ext cx="5068639" cy="2407170"/>
                    </a:xfrm>
                    <a:prstGeom prst="rect">
                      <a:avLst/>
                    </a:prstGeom>
                  </pic:spPr>
                </pic:pic>
              </a:graphicData>
            </a:graphic>
          </wp:inline>
        </w:drawing>
      </w:r>
    </w:p>
    <w:p w14:paraId="6F5E5113" w14:textId="77777777" w:rsidR="00066D7B" w:rsidRPr="00F56B37" w:rsidRDefault="00066D7B" w:rsidP="00066D7B">
      <w:pPr>
        <w:spacing w:after="120"/>
        <w:ind w:left="142" w:firstLine="299"/>
        <w:rPr>
          <w:rFonts w:asciiTheme="majorHAnsi" w:hAnsiTheme="majorHAnsi"/>
          <w:b/>
          <w:sz w:val="22"/>
          <w:szCs w:val="22"/>
        </w:rPr>
      </w:pPr>
      <w:r w:rsidRPr="00F56B37">
        <w:rPr>
          <w:rFonts w:asciiTheme="majorHAnsi" w:hAnsiTheme="majorHAnsi"/>
          <w:b/>
          <w:sz w:val="22"/>
          <w:szCs w:val="22"/>
        </w:rPr>
        <w:t xml:space="preserve">Kaynak: </w:t>
      </w:r>
      <w:r w:rsidRPr="00F56B37">
        <w:rPr>
          <w:rFonts w:asciiTheme="majorHAnsi" w:hAnsiTheme="majorHAnsi"/>
          <w:sz w:val="22"/>
          <w:szCs w:val="22"/>
        </w:rPr>
        <w:t xml:space="preserve">TÜSEB. </w:t>
      </w:r>
      <w:r w:rsidRPr="00F85A37">
        <w:rPr>
          <w:rFonts w:asciiTheme="majorHAnsi" w:hAnsiTheme="majorHAnsi"/>
          <w:color w:val="0F4761" w:themeColor="accent1" w:themeShade="BF"/>
          <w:sz w:val="22"/>
          <w:szCs w:val="22"/>
        </w:rPr>
        <w:t>https://tuseb.gov.tr/public/kurumsal/yayinlar/analizler-ve-raporlar</w:t>
      </w:r>
    </w:p>
    <w:p w14:paraId="105927FD" w14:textId="77777777" w:rsidR="00066D7B" w:rsidRDefault="00066D7B" w:rsidP="001B58A0">
      <w:pPr>
        <w:spacing w:after="120" w:line="240" w:lineRule="auto"/>
        <w:ind w:left="142" w:right="142" w:firstLine="301"/>
        <w:jc w:val="both"/>
        <w:rPr>
          <w:rFonts w:asciiTheme="majorHAnsi" w:hAnsiTheme="majorHAnsi"/>
          <w:sz w:val="22"/>
          <w:szCs w:val="22"/>
        </w:rPr>
      </w:pPr>
      <w:r w:rsidRPr="00F56B37">
        <w:rPr>
          <w:rFonts w:asciiTheme="majorHAnsi" w:hAnsiTheme="majorHAnsi"/>
          <w:sz w:val="22"/>
          <w:szCs w:val="22"/>
        </w:rPr>
        <w:t xml:space="preserve">Sanayi ve Teknoloji Bakanlığı’nın Yerel Kalkınma Hamlesi Teşvik Programı (2026) uyarınca, tek bir ulusal stratejinin parçası olarak beş ilin medikal odak alanları tanımlanmıştır. Bu stratejik haritada Ankara, sektördeki firmaların %27’sine ev sahipliği yapması, 21 üniversitesi, 15 OSB’si ve 3’ü sağlık temalı olmak üzere 10 </w:t>
      </w:r>
      <w:proofErr w:type="spellStart"/>
      <w:r w:rsidRPr="00F56B37">
        <w:rPr>
          <w:rFonts w:asciiTheme="majorHAnsi" w:hAnsiTheme="majorHAnsi"/>
          <w:sz w:val="22"/>
          <w:szCs w:val="22"/>
        </w:rPr>
        <w:t>TEKMER’i</w:t>
      </w:r>
      <w:proofErr w:type="spellEnd"/>
      <w:r w:rsidRPr="00F56B37">
        <w:rPr>
          <w:rFonts w:asciiTheme="majorHAnsi" w:hAnsiTheme="majorHAnsi"/>
          <w:sz w:val="22"/>
          <w:szCs w:val="22"/>
        </w:rPr>
        <w:t xml:space="preserve"> ile ülkenin köklü Ar-</w:t>
      </w:r>
      <w:proofErr w:type="spellStart"/>
      <w:r w:rsidRPr="00F56B37">
        <w:rPr>
          <w:rFonts w:asciiTheme="majorHAnsi" w:hAnsiTheme="majorHAnsi"/>
          <w:sz w:val="22"/>
          <w:szCs w:val="22"/>
        </w:rPr>
        <w:t>Ge</w:t>
      </w:r>
      <w:proofErr w:type="spellEnd"/>
      <w:r w:rsidRPr="00F56B37">
        <w:rPr>
          <w:rFonts w:asciiTheme="majorHAnsi" w:hAnsiTheme="majorHAnsi"/>
          <w:sz w:val="22"/>
          <w:szCs w:val="22"/>
        </w:rPr>
        <w:t xml:space="preserve"> ve </w:t>
      </w:r>
      <w:proofErr w:type="gramStart"/>
      <w:r w:rsidRPr="00F56B37">
        <w:rPr>
          <w:rFonts w:asciiTheme="majorHAnsi" w:hAnsiTheme="majorHAnsi"/>
          <w:sz w:val="22"/>
          <w:szCs w:val="22"/>
        </w:rPr>
        <w:t>entegre</w:t>
      </w:r>
      <w:proofErr w:type="gramEnd"/>
      <w:r w:rsidRPr="00F56B37">
        <w:rPr>
          <w:rFonts w:asciiTheme="majorHAnsi" w:hAnsiTheme="majorHAnsi"/>
          <w:sz w:val="22"/>
          <w:szCs w:val="22"/>
        </w:rPr>
        <w:t xml:space="preserve"> üretim merkezi olarak öne çıkmaktadır. Marmara Bölgesi’ndeki medikal ekosistemin önemli bir parçası olan Tekirdağ, bünyesindeki 19 firmasıyla elektrik, plastik ve metal sektörleri arasında güçlü tedarik bağlantıları ile katma değer sunarken; Kayseri ise Erciyes, Abdullah Gül ve Kayseri üniversitelerinin güçlü altyapısıyla biyomedikal sistemlerde ve yüksek katma değerli ürünlerde yerli üretim üssü olmayı hedeflemektedir. Gelişen sağlık altyapısına sahip olan Malatya, özellikle tıbbi sarf malzemeleri ve ekipman bileşenleri üretiminde yoğunlaşarak tedarik güvenliğini sağlama ve ithalat bağımlılığını azaltma rolünü üstlenmiştir. Türkiye’deki cerrahi el aletlerinin %70’ini tek başına karşılayan köklü bir sektörel kümelenmeye sahip olan Samsun, bu potansiyelini daha yüksek katma değerli cihaz üretimine dönüştürerek birim ihracat değerini 81 </w:t>
      </w:r>
      <w:proofErr w:type="gramStart"/>
      <w:r w:rsidRPr="00F56B37">
        <w:rPr>
          <w:rFonts w:asciiTheme="majorHAnsi" w:hAnsiTheme="majorHAnsi"/>
          <w:sz w:val="22"/>
          <w:szCs w:val="22"/>
        </w:rPr>
        <w:t>Doların</w:t>
      </w:r>
      <w:proofErr w:type="gramEnd"/>
      <w:r w:rsidRPr="00F56B37">
        <w:rPr>
          <w:rFonts w:asciiTheme="majorHAnsi" w:hAnsiTheme="majorHAnsi"/>
          <w:sz w:val="22"/>
          <w:szCs w:val="22"/>
        </w:rPr>
        <w:t xml:space="preserve"> üzerine çıkarmayı amaçlamaktadır [15].</w:t>
      </w:r>
    </w:p>
    <w:p w14:paraId="53D1B9D4" w14:textId="77777777" w:rsidR="001B58A0" w:rsidRPr="00F56B37" w:rsidRDefault="001B58A0" w:rsidP="009515C4">
      <w:pPr>
        <w:pStyle w:val="Stil2"/>
      </w:pPr>
    </w:p>
    <w:p w14:paraId="475FBF8B" w14:textId="0B0A8157" w:rsidR="00066D7B" w:rsidRPr="00F56B37" w:rsidRDefault="00F033B4" w:rsidP="009515C4">
      <w:pPr>
        <w:pStyle w:val="Stil2"/>
      </w:pPr>
      <w:bookmarkStart w:id="93" w:name="_Toc233622456"/>
      <w:r>
        <w:t>4.</w:t>
      </w:r>
      <w:r w:rsidR="00066D7B" w:rsidRPr="00F56B37">
        <w:t>TARTIŞMA</w:t>
      </w:r>
      <w:bookmarkEnd w:id="93"/>
    </w:p>
    <w:p w14:paraId="3F441EE6" w14:textId="77777777" w:rsidR="00066D7B" w:rsidRPr="00F56B37" w:rsidRDefault="00066D7B" w:rsidP="001B58A0">
      <w:pPr>
        <w:spacing w:after="120" w:line="240" w:lineRule="auto"/>
        <w:ind w:left="142" w:right="130" w:firstLine="301"/>
        <w:jc w:val="both"/>
        <w:rPr>
          <w:rFonts w:asciiTheme="majorHAnsi" w:hAnsiTheme="majorHAnsi"/>
          <w:sz w:val="22"/>
          <w:szCs w:val="22"/>
        </w:rPr>
      </w:pPr>
      <w:r w:rsidRPr="00F56B37">
        <w:rPr>
          <w:rFonts w:asciiTheme="majorHAnsi" w:hAnsiTheme="majorHAnsi"/>
          <w:sz w:val="22"/>
          <w:szCs w:val="22"/>
        </w:rPr>
        <w:t>Tıbbi cihaz sektöründe stratejik özerkliğe ulaşılması, yalnızca yerli üretim kapasitesinin artırılmasıyla değil, bu kapasiteyi sürdürülebilir kılacak kurumsal ve finansal bir mimarinin kurgulanmasıyla mümkündür. Geliştirilen üç katmanlı mimari yol haritası, tam da bu dönüşümü yapılandırmak amacıyla somut adımlar sunmaktadır. Yol haritasının ilk ve en dinamik katmanını oluşturan “Kaldıraç Olarak Kamu” stratejisi, başarısı kanıtlanmış savunma sanayii modelinin sağlık sektörüne uyarlanmasını hedeflemektedir [5]. Bu doğrultuda, yüksek yatırım ve teknoloji gerektiren görüntüleme ile implant gibi kritik ürün gruplarında kamu alımlarına minimum %50+ zorunlu yerlilik kotası getirilmesi öngörülmektedir [5,12]. Sektördeki %71’lik devasa kamu pazar payı dikkate alındığında, kamunun satın alma gücü yerli sanayiyi büyütecek en büyük finansal kaldıraç olarak karşımıza çıkmaktadır. Bu süreç, ihtiyacın doğmasından talebin oluşturulmasına kadar olan ihale öncesi hazırlık evrelerinin merkezi olarak yönetimini, yerli üreticiler lehine %15 fiyat avantajı sağlanarak pazar riskinin azaltılmasını ve sağlık market uygulaması ile tedarik süreçlerinin dijitalleştirilip hızlandırılmasını zorunlu kılmaktadır [5,7].</w:t>
      </w:r>
    </w:p>
    <w:p w14:paraId="33622A82" w14:textId="77777777" w:rsidR="00066D7B" w:rsidRPr="00F56B37" w:rsidRDefault="00066D7B" w:rsidP="001B58A0">
      <w:pPr>
        <w:spacing w:after="120" w:line="240" w:lineRule="auto"/>
        <w:ind w:left="142" w:right="130" w:firstLine="301"/>
        <w:jc w:val="both"/>
        <w:rPr>
          <w:rFonts w:asciiTheme="majorHAnsi" w:hAnsiTheme="majorHAnsi"/>
          <w:sz w:val="22"/>
          <w:szCs w:val="22"/>
        </w:rPr>
      </w:pPr>
      <w:r w:rsidRPr="00F56B37">
        <w:rPr>
          <w:rFonts w:asciiTheme="majorHAnsi" w:hAnsiTheme="majorHAnsi"/>
          <w:sz w:val="22"/>
          <w:szCs w:val="22"/>
        </w:rPr>
        <w:t>Stratejik hamlelerin teorik ve bilimsel zeminini güçlendirecek ikinci katman ise veri ve Ar-</w:t>
      </w:r>
      <w:proofErr w:type="spellStart"/>
      <w:r w:rsidRPr="00F56B37">
        <w:rPr>
          <w:rFonts w:asciiTheme="majorHAnsi" w:hAnsiTheme="majorHAnsi"/>
          <w:sz w:val="22"/>
          <w:szCs w:val="22"/>
        </w:rPr>
        <w:t>Ge</w:t>
      </w:r>
      <w:proofErr w:type="spellEnd"/>
      <w:r w:rsidRPr="00F56B37">
        <w:rPr>
          <w:rFonts w:asciiTheme="majorHAnsi" w:hAnsiTheme="majorHAnsi"/>
          <w:sz w:val="22"/>
          <w:szCs w:val="22"/>
        </w:rPr>
        <w:t xml:space="preserve"> üssü kurulmasıdır. Sağlık verileri ile dış ticaret verilerini tek bir potada birleştirecek ulusal bir “sağlık teknoloji istihbarat sistemi” sayesinde, Türkiye’nin tıbbi cihaz alanındaki ithalat bağımlılığı ve pazar ihtiyaçları anlık verilerle takip edilebilecektir [5]. Bununla birlikte, geliştirilen yerli teknolojilerin klinik </w:t>
      </w:r>
      <w:r w:rsidRPr="00F56B37">
        <w:rPr>
          <w:rFonts w:asciiTheme="majorHAnsi" w:hAnsiTheme="majorHAnsi"/>
          <w:sz w:val="22"/>
          <w:szCs w:val="22"/>
        </w:rPr>
        <w:lastRenderedPageBreak/>
        <w:t>ve bilimsel olarak doğrulanması, bu ürünlerin hem ulusal hem de uluslararası pazarda rekabet edebilmesi için ön koşuldur. Klinik araştırmaların ülke sınırları içinde tutulması ve yerli Ar-</w:t>
      </w:r>
      <w:proofErr w:type="spellStart"/>
      <w:r w:rsidRPr="00F56B37">
        <w:rPr>
          <w:rFonts w:asciiTheme="majorHAnsi" w:hAnsiTheme="majorHAnsi"/>
          <w:sz w:val="22"/>
          <w:szCs w:val="22"/>
        </w:rPr>
        <w:t>Ge</w:t>
      </w:r>
      <w:proofErr w:type="spellEnd"/>
      <w:r w:rsidRPr="00F56B37">
        <w:rPr>
          <w:rFonts w:asciiTheme="majorHAnsi" w:hAnsiTheme="majorHAnsi"/>
          <w:sz w:val="22"/>
          <w:szCs w:val="22"/>
        </w:rPr>
        <w:t xml:space="preserve"> ekosisteminin veri temelli desteklenmesi, ölüm vadisi olarak adlandırılan ticarileşme engellerinin aşılmasında da kritik bir rol oynayacaktır [12].</w:t>
      </w:r>
    </w:p>
    <w:p w14:paraId="5805859B" w14:textId="77777777" w:rsidR="00066D7B" w:rsidRPr="00F56B37" w:rsidRDefault="00066D7B" w:rsidP="001B58A0">
      <w:pPr>
        <w:spacing w:after="120" w:line="240" w:lineRule="auto"/>
        <w:ind w:left="142" w:right="130" w:firstLine="301"/>
        <w:jc w:val="both"/>
        <w:rPr>
          <w:rFonts w:asciiTheme="majorHAnsi" w:hAnsiTheme="majorHAnsi"/>
          <w:sz w:val="22"/>
          <w:szCs w:val="22"/>
        </w:rPr>
      </w:pPr>
      <w:r w:rsidRPr="00F56B37">
        <w:rPr>
          <w:rFonts w:asciiTheme="majorHAnsi" w:hAnsiTheme="majorHAnsi"/>
          <w:sz w:val="22"/>
          <w:szCs w:val="22"/>
        </w:rPr>
        <w:t>Yol haritasının nihai tamamlayıcısı ve sistemin esnekliğini sağlayacak olan üçüncü katman, hızlı ve esnek regülasyon mekanizmasıdır. Uluslararası güvenlik ve kalite standartlarından hiçbir şekilde taviz vermeden, yerli ve inovatif ürünlerin pazara girişini kolaylaştıracak özel değerlendirme yollarının açılması gerekmektedir [5]. Değişen sağlık ihtiyaçlarına ve siber güvenlik gibi dinamik tehdit alanlarına hızlı yanıt verebilmek adına çevik ruhsatlandırma süreçlerinin işletilmesi büyük önem taşımaktadır [5,12]. Ayrıca, ürün takip sistemi tabanlı piyasa gözetiminin etkinleştirilmesi, hem sistemdeki güvenliği ve izlenebilirliği sağlayacak hem de yerli üretimin küresel standartlarda tescillenmesine zemin hazırlayacaktır [5,9].</w:t>
      </w:r>
    </w:p>
    <w:p w14:paraId="66E376FA" w14:textId="77777777" w:rsidR="00066D7B" w:rsidRPr="00F56B37" w:rsidRDefault="00066D7B" w:rsidP="001B58A0">
      <w:pPr>
        <w:spacing w:after="120" w:line="240" w:lineRule="auto"/>
        <w:ind w:left="142" w:right="130" w:firstLine="301"/>
        <w:jc w:val="both"/>
        <w:rPr>
          <w:rFonts w:asciiTheme="majorHAnsi" w:hAnsiTheme="majorHAnsi"/>
          <w:sz w:val="22"/>
          <w:szCs w:val="22"/>
        </w:rPr>
      </w:pPr>
      <w:r w:rsidRPr="00F56B37">
        <w:rPr>
          <w:rFonts w:asciiTheme="majorHAnsi" w:hAnsiTheme="majorHAnsi"/>
          <w:sz w:val="22"/>
          <w:szCs w:val="22"/>
        </w:rPr>
        <w:t>Tıbbi cihaz endüstrisi, yalnızca dış ticaret dengesini etkileyen bir ithalat-ihracat kalemi değil, doğrudan bir milli teknolojik egemenlik ve ulusal güvenlik meselesidir [16]. Küresel aktörler liginde güçlü bir konuma ulaşabilmek; Ar-</w:t>
      </w:r>
      <w:proofErr w:type="spellStart"/>
      <w:r w:rsidRPr="00F56B37">
        <w:rPr>
          <w:rFonts w:asciiTheme="majorHAnsi" w:hAnsiTheme="majorHAnsi"/>
          <w:sz w:val="22"/>
          <w:szCs w:val="22"/>
        </w:rPr>
        <w:t>Ge</w:t>
      </w:r>
      <w:proofErr w:type="spellEnd"/>
      <w:r w:rsidRPr="00F56B37">
        <w:rPr>
          <w:rFonts w:asciiTheme="majorHAnsi" w:hAnsiTheme="majorHAnsi"/>
          <w:sz w:val="22"/>
          <w:szCs w:val="22"/>
        </w:rPr>
        <w:t>, inovasyon ve yerli üretim kapasitesinin entegre edildiği kararlı adımlarla Türkiye’nin kronikleşen ithalat bağımlılığını kırmasından geçmektedir [15]. Bu doğrultuda kamu alımları ile bütçe planlamalarındaki stratejik tercihlerin korunması ve Ar-</w:t>
      </w:r>
      <w:proofErr w:type="spellStart"/>
      <w:r w:rsidRPr="00F56B37">
        <w:rPr>
          <w:rFonts w:asciiTheme="majorHAnsi" w:hAnsiTheme="majorHAnsi"/>
          <w:sz w:val="22"/>
          <w:szCs w:val="22"/>
        </w:rPr>
        <w:t>Ge</w:t>
      </w:r>
      <w:proofErr w:type="spellEnd"/>
      <w:r w:rsidRPr="00F56B37">
        <w:rPr>
          <w:rFonts w:asciiTheme="majorHAnsi" w:hAnsiTheme="majorHAnsi"/>
          <w:sz w:val="22"/>
          <w:szCs w:val="22"/>
        </w:rPr>
        <w:t xml:space="preserve"> teşviklerinin kararlılıkla sürdürülmesi, sağlıkta yerlileşme vizyonunun en temel anahtar bileşenleridir [14].</w:t>
      </w:r>
    </w:p>
    <w:p w14:paraId="3F5855B3" w14:textId="77777777" w:rsidR="00066D7B" w:rsidRDefault="00066D7B" w:rsidP="001B58A0">
      <w:pPr>
        <w:spacing w:after="120" w:line="240" w:lineRule="auto"/>
        <w:ind w:left="142" w:right="130" w:firstLine="301"/>
        <w:jc w:val="both"/>
        <w:rPr>
          <w:rFonts w:asciiTheme="majorHAnsi" w:hAnsiTheme="majorHAnsi"/>
          <w:sz w:val="22"/>
          <w:szCs w:val="22"/>
        </w:rPr>
      </w:pPr>
      <w:r w:rsidRPr="00F56B37">
        <w:rPr>
          <w:rFonts w:asciiTheme="majorHAnsi" w:hAnsiTheme="majorHAnsi"/>
          <w:sz w:val="22"/>
          <w:szCs w:val="22"/>
        </w:rPr>
        <w:t>Türkiye’nin 530 milyar dolarlık küresel tıbbi cihaz pazarından aldığı payı hak ettiği seviyeye çıkarabilmesi; Ar-</w:t>
      </w:r>
      <w:proofErr w:type="spellStart"/>
      <w:r w:rsidRPr="00F56B37">
        <w:rPr>
          <w:rFonts w:asciiTheme="majorHAnsi" w:hAnsiTheme="majorHAnsi"/>
          <w:sz w:val="22"/>
          <w:szCs w:val="22"/>
        </w:rPr>
        <w:t>Ge</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off</w:t>
      </w:r>
      <w:proofErr w:type="spellEnd"/>
      <w:r w:rsidRPr="00F56B37">
        <w:rPr>
          <w:rFonts w:asciiTheme="majorHAnsi" w:hAnsiTheme="majorHAnsi"/>
          <w:sz w:val="22"/>
          <w:szCs w:val="22"/>
        </w:rPr>
        <w:t>-set ve ihracat stratejilerini tam bir koordinasyon içinde uygulamasına bağlıdır. Sektörün gelecekteki başarısı, önerilen üç katmanlı mimari yol haritasının eksiksiz hayata geçirilmesiyle mümkündür. Bu doğrultuda, kamunun %71’lik pazar payından doğan satın alma gücü stratejik bir kaldıraç olarak kullanılmalı; seçici alanlarda siber güvenlik vizyonuyla yazılım ve donanımda güçlendirilmiş yerlilik hamleleri gecikmeksizin başlatılmalıdır [5,16].</w:t>
      </w:r>
    </w:p>
    <w:p w14:paraId="00138C6F" w14:textId="77777777" w:rsidR="001B58A0" w:rsidRPr="00F56B37" w:rsidRDefault="001B58A0" w:rsidP="009515C4">
      <w:pPr>
        <w:pStyle w:val="Stil2"/>
      </w:pPr>
    </w:p>
    <w:p w14:paraId="3ADC77B0" w14:textId="709ACD4F" w:rsidR="00066D7B" w:rsidRPr="00F56B37" w:rsidRDefault="00F033B4" w:rsidP="009515C4">
      <w:pPr>
        <w:pStyle w:val="Stil2"/>
      </w:pPr>
      <w:bookmarkStart w:id="94" w:name="_Toc233622457"/>
      <w:r>
        <w:t>5.</w:t>
      </w:r>
      <w:r w:rsidR="00066D7B" w:rsidRPr="00F56B37">
        <w:t>SONUÇ</w:t>
      </w:r>
      <w:bookmarkEnd w:id="94"/>
    </w:p>
    <w:p w14:paraId="36E8759A" w14:textId="77777777" w:rsidR="00066D7B" w:rsidRDefault="00066D7B" w:rsidP="001B58A0">
      <w:pPr>
        <w:spacing w:after="120" w:line="240" w:lineRule="auto"/>
        <w:ind w:left="142" w:right="130" w:firstLine="301"/>
        <w:jc w:val="both"/>
        <w:rPr>
          <w:rFonts w:asciiTheme="majorHAnsi" w:hAnsiTheme="majorHAnsi"/>
          <w:sz w:val="22"/>
          <w:szCs w:val="22"/>
        </w:rPr>
      </w:pPr>
      <w:bookmarkStart w:id="95" w:name="Sonuç_Değerlendirmesi"/>
      <w:bookmarkEnd w:id="95"/>
      <w:r w:rsidRPr="00F56B37">
        <w:rPr>
          <w:rFonts w:asciiTheme="majorHAnsi" w:hAnsiTheme="majorHAnsi"/>
          <w:sz w:val="22"/>
          <w:szCs w:val="22"/>
        </w:rPr>
        <w:t xml:space="preserve">Tıbbi cihaz endüstrisi, Türkiye’nin ulusal sağlık güvenliği, teknolojik bağımsızlığı ve ekonomik dayanıklılığı için yapısal bir güç alanıdır. Türkiye, 2130’u aşkın yerli üreticisi ve kamu tedarik politikaları sayesinde yerlilik oranını %31 seviyesine çıkarmış olsa </w:t>
      </w:r>
      <w:proofErr w:type="gramStart"/>
      <w:r w:rsidRPr="00F56B37">
        <w:rPr>
          <w:rFonts w:asciiTheme="majorHAnsi" w:hAnsiTheme="majorHAnsi"/>
          <w:sz w:val="22"/>
          <w:szCs w:val="22"/>
        </w:rPr>
        <w:t>da,</w:t>
      </w:r>
      <w:proofErr w:type="gramEnd"/>
      <w:r w:rsidRPr="00F56B37">
        <w:rPr>
          <w:rFonts w:asciiTheme="majorHAnsi" w:hAnsiTheme="majorHAnsi"/>
          <w:sz w:val="22"/>
          <w:szCs w:val="22"/>
        </w:rPr>
        <w:t xml:space="preserve"> ileri teknoloji ve kritik görüntüleme sistemlerindeki yüksek ithalat bağımlılığı sağlık sisteminin dış şoklara karşı kırılganlığını sürdürmektedir. Gelecek projeksiyonlarında bu oranın %50’nin üzerine taşınabilmesi; dönemsel müdahaleler yerine sürdürülebilir bir devlet politikasının benimsenmesine, kamunun %71’lik alım gücünün savunma sanayii modeline benzer stratejik bir kaldıraç olarak kullanılmasına, %15 yerli fiyat avantajının korunmasına ve hızlı regülasyon katmanlarının hayata geçirilmesine bağlıdır. Bu doğrultuda, Sanayi ve Teknoloji Bakanlığı’nın 2026 yılı teşvik programında yer alan; Ankara’nın Ar-</w:t>
      </w:r>
      <w:proofErr w:type="spellStart"/>
      <w:r w:rsidRPr="00F56B37">
        <w:rPr>
          <w:rFonts w:asciiTheme="majorHAnsi" w:hAnsiTheme="majorHAnsi"/>
          <w:sz w:val="22"/>
          <w:szCs w:val="22"/>
        </w:rPr>
        <w:t>Ge</w:t>
      </w:r>
      <w:proofErr w:type="spellEnd"/>
      <w:r w:rsidRPr="00F56B37">
        <w:rPr>
          <w:rFonts w:asciiTheme="majorHAnsi" w:hAnsiTheme="majorHAnsi"/>
          <w:sz w:val="22"/>
          <w:szCs w:val="22"/>
        </w:rPr>
        <w:t xml:space="preserve"> gücünü, Samsun’un cerrahi aletlerdeki kümelenmesini, Tekirdağ, Kayseri ve Malatya’nın bölgesel üretim potansiyellerini birleştiren yerel hamleler dönüşümün anahtarını oluşturmaktadır. Sonuç olarak Türkiye, bütünsel bir koordinasyonla veriye dayalı teknoloji istihbaratını yönetip yerli yazılım vizyonunu donanımla birleştirebildiği ölçüde, küresel sağlık liginde stratejik özerkliğini ilan eden üretime dayalı bir güç merkezi haline gelecektir.</w:t>
      </w:r>
    </w:p>
    <w:p w14:paraId="774C0665" w14:textId="77777777" w:rsidR="001B58A0" w:rsidRDefault="001B58A0" w:rsidP="001B58A0">
      <w:pPr>
        <w:spacing w:after="120" w:line="240" w:lineRule="auto"/>
        <w:ind w:left="142" w:right="130" w:firstLine="301"/>
        <w:jc w:val="both"/>
        <w:rPr>
          <w:rFonts w:asciiTheme="majorHAnsi" w:hAnsiTheme="majorHAnsi"/>
          <w:sz w:val="22"/>
          <w:szCs w:val="22"/>
        </w:rPr>
      </w:pPr>
    </w:p>
    <w:p w14:paraId="4CC72E7F" w14:textId="77777777" w:rsidR="00EC0B13" w:rsidRDefault="00EC0B13" w:rsidP="001B58A0">
      <w:pPr>
        <w:spacing w:after="120" w:line="240" w:lineRule="auto"/>
        <w:ind w:left="142" w:right="130" w:firstLine="301"/>
        <w:jc w:val="both"/>
        <w:rPr>
          <w:rFonts w:asciiTheme="majorHAnsi" w:hAnsiTheme="majorHAnsi"/>
          <w:sz w:val="22"/>
          <w:szCs w:val="22"/>
        </w:rPr>
      </w:pPr>
    </w:p>
    <w:p w14:paraId="06E8BD96" w14:textId="77777777" w:rsidR="00EC0B13" w:rsidRDefault="00EC0B13" w:rsidP="001B58A0">
      <w:pPr>
        <w:spacing w:after="120" w:line="240" w:lineRule="auto"/>
        <w:ind w:left="142" w:right="130" w:firstLine="301"/>
        <w:jc w:val="both"/>
        <w:rPr>
          <w:rFonts w:asciiTheme="majorHAnsi" w:hAnsiTheme="majorHAnsi"/>
          <w:sz w:val="22"/>
          <w:szCs w:val="22"/>
        </w:rPr>
      </w:pPr>
    </w:p>
    <w:p w14:paraId="16A3C89E" w14:textId="77777777" w:rsidR="00EC0B13" w:rsidRDefault="00EC0B13" w:rsidP="001B58A0">
      <w:pPr>
        <w:spacing w:after="120" w:line="240" w:lineRule="auto"/>
        <w:ind w:left="142" w:right="130" w:firstLine="301"/>
        <w:jc w:val="both"/>
        <w:rPr>
          <w:rFonts w:asciiTheme="majorHAnsi" w:hAnsiTheme="majorHAnsi"/>
          <w:sz w:val="22"/>
          <w:szCs w:val="22"/>
        </w:rPr>
      </w:pPr>
    </w:p>
    <w:p w14:paraId="531DF3A0" w14:textId="77777777" w:rsidR="00EC0B13" w:rsidRDefault="00EC0B13" w:rsidP="001B58A0">
      <w:pPr>
        <w:spacing w:after="120" w:line="240" w:lineRule="auto"/>
        <w:ind w:left="142" w:right="130" w:firstLine="301"/>
        <w:jc w:val="both"/>
        <w:rPr>
          <w:rFonts w:asciiTheme="majorHAnsi" w:hAnsiTheme="majorHAnsi"/>
          <w:sz w:val="22"/>
          <w:szCs w:val="22"/>
        </w:rPr>
      </w:pPr>
    </w:p>
    <w:p w14:paraId="14016A38" w14:textId="77777777" w:rsidR="00EC0B13" w:rsidRPr="00F56B37" w:rsidRDefault="00EC0B13" w:rsidP="001B58A0">
      <w:pPr>
        <w:spacing w:after="120" w:line="240" w:lineRule="auto"/>
        <w:ind w:left="142" w:right="130" w:firstLine="301"/>
        <w:jc w:val="both"/>
        <w:rPr>
          <w:rFonts w:asciiTheme="majorHAnsi" w:hAnsiTheme="majorHAnsi"/>
          <w:sz w:val="22"/>
          <w:szCs w:val="22"/>
        </w:rPr>
      </w:pPr>
    </w:p>
    <w:p w14:paraId="0EF4668C" w14:textId="396AACCF" w:rsidR="00066D7B" w:rsidRPr="00F56B37" w:rsidRDefault="00066D7B" w:rsidP="009515C4">
      <w:pPr>
        <w:pStyle w:val="Stil2"/>
      </w:pPr>
      <w:bookmarkStart w:id="96" w:name="_Toc233622458"/>
      <w:r w:rsidRPr="00F56B37">
        <w:lastRenderedPageBreak/>
        <w:t>K</w:t>
      </w:r>
      <w:r w:rsidR="00F033B4">
        <w:t>aynakça</w:t>
      </w:r>
      <w:bookmarkEnd w:id="96"/>
    </w:p>
    <w:p w14:paraId="510EB4EB" w14:textId="77777777" w:rsidR="00066D7B" w:rsidRPr="00F56B37" w:rsidRDefault="00066D7B" w:rsidP="001B58A0">
      <w:pPr>
        <w:spacing w:after="120" w:line="240" w:lineRule="auto"/>
        <w:ind w:left="142" w:right="130" w:firstLine="301"/>
        <w:jc w:val="both"/>
        <w:rPr>
          <w:rFonts w:asciiTheme="majorHAnsi" w:hAnsiTheme="majorHAnsi"/>
          <w:sz w:val="22"/>
          <w:szCs w:val="22"/>
        </w:rPr>
      </w:pPr>
      <w:r w:rsidRPr="00F56B37">
        <w:rPr>
          <w:rFonts w:asciiTheme="majorHAnsi" w:hAnsiTheme="majorHAnsi"/>
          <w:sz w:val="22"/>
          <w:szCs w:val="22"/>
        </w:rPr>
        <w:t xml:space="preserve">[1] Arık, O., İleri, Y. Y., &amp; Kaya, B. (2016). Sağlık hizmetlerinde tıbbi cihaz sektörü. </w:t>
      </w:r>
      <w:r w:rsidRPr="00F56B37">
        <w:rPr>
          <w:rFonts w:asciiTheme="majorHAnsi" w:hAnsiTheme="majorHAnsi"/>
          <w:i/>
          <w:iCs/>
          <w:sz w:val="22"/>
          <w:szCs w:val="22"/>
        </w:rPr>
        <w:t>Hacettepe Sağlık İdaresi Dergisi</w:t>
      </w:r>
      <w:r w:rsidRPr="00F56B37">
        <w:rPr>
          <w:rFonts w:asciiTheme="majorHAnsi" w:hAnsiTheme="majorHAnsi"/>
          <w:sz w:val="22"/>
          <w:szCs w:val="22"/>
        </w:rPr>
        <w:t xml:space="preserve">, 19(2), 187–202. </w:t>
      </w:r>
    </w:p>
    <w:p w14:paraId="3C3F6DB8" w14:textId="77777777" w:rsidR="00066D7B" w:rsidRPr="00F56B37" w:rsidRDefault="00066D7B" w:rsidP="001B58A0">
      <w:pPr>
        <w:spacing w:after="120" w:line="240" w:lineRule="auto"/>
        <w:ind w:left="142" w:right="130" w:firstLine="301"/>
        <w:jc w:val="both"/>
        <w:rPr>
          <w:rFonts w:asciiTheme="majorHAnsi" w:hAnsiTheme="majorHAnsi"/>
          <w:sz w:val="22"/>
          <w:szCs w:val="22"/>
        </w:rPr>
      </w:pPr>
      <w:r w:rsidRPr="00F56B37">
        <w:rPr>
          <w:rFonts w:asciiTheme="majorHAnsi" w:hAnsiTheme="majorHAnsi"/>
          <w:sz w:val="22"/>
          <w:szCs w:val="22"/>
        </w:rPr>
        <w:t xml:space="preserve">[2] </w:t>
      </w:r>
      <w:proofErr w:type="spellStart"/>
      <w:r w:rsidRPr="00F56B37">
        <w:rPr>
          <w:rFonts w:asciiTheme="majorHAnsi" w:hAnsiTheme="majorHAnsi"/>
          <w:sz w:val="22"/>
          <w:szCs w:val="22"/>
        </w:rPr>
        <w:t>Trade</w:t>
      </w:r>
      <w:proofErr w:type="spellEnd"/>
      <w:r w:rsidRPr="00F56B37">
        <w:rPr>
          <w:rFonts w:asciiTheme="majorHAnsi" w:hAnsiTheme="majorHAnsi"/>
          <w:sz w:val="22"/>
          <w:szCs w:val="22"/>
        </w:rPr>
        <w:t xml:space="preserve"> &amp; </w:t>
      </w:r>
      <w:proofErr w:type="spellStart"/>
      <w:r w:rsidRPr="00F56B37">
        <w:rPr>
          <w:rFonts w:asciiTheme="majorHAnsi" w:hAnsiTheme="majorHAnsi"/>
          <w:sz w:val="22"/>
          <w:szCs w:val="22"/>
        </w:rPr>
        <w:t>Industrial</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Policy</w:t>
      </w:r>
      <w:proofErr w:type="spellEnd"/>
      <w:r w:rsidRPr="00F56B37">
        <w:rPr>
          <w:rFonts w:asciiTheme="majorHAnsi" w:hAnsiTheme="majorHAnsi"/>
          <w:sz w:val="22"/>
          <w:szCs w:val="22"/>
        </w:rPr>
        <w:t xml:space="preserve"> </w:t>
      </w:r>
      <w:proofErr w:type="spellStart"/>
      <w:r w:rsidRPr="00F56B37">
        <w:rPr>
          <w:rFonts w:asciiTheme="majorHAnsi" w:hAnsiTheme="majorHAnsi"/>
          <w:sz w:val="22"/>
          <w:szCs w:val="22"/>
        </w:rPr>
        <w:t>Strategies</w:t>
      </w:r>
      <w:proofErr w:type="spellEnd"/>
      <w:r w:rsidRPr="00F56B37">
        <w:rPr>
          <w:rFonts w:asciiTheme="majorHAnsi" w:hAnsiTheme="majorHAnsi"/>
          <w:sz w:val="22"/>
          <w:szCs w:val="22"/>
        </w:rPr>
        <w:t xml:space="preserve">. (2024). </w:t>
      </w:r>
      <w:r w:rsidRPr="00F56B37">
        <w:rPr>
          <w:rFonts w:asciiTheme="majorHAnsi" w:hAnsiTheme="majorHAnsi"/>
          <w:i/>
          <w:iCs/>
          <w:sz w:val="22"/>
          <w:szCs w:val="22"/>
        </w:rPr>
        <w:t xml:space="preserve">South </w:t>
      </w:r>
      <w:proofErr w:type="spellStart"/>
      <w:r w:rsidRPr="00F56B37">
        <w:rPr>
          <w:rFonts w:asciiTheme="majorHAnsi" w:hAnsiTheme="majorHAnsi"/>
          <w:i/>
          <w:iCs/>
          <w:sz w:val="22"/>
          <w:szCs w:val="22"/>
        </w:rPr>
        <w:t>African</w:t>
      </w:r>
      <w:proofErr w:type="spellEnd"/>
      <w:r w:rsidRPr="00F56B37">
        <w:rPr>
          <w:rFonts w:asciiTheme="majorHAnsi" w:hAnsiTheme="majorHAnsi"/>
          <w:i/>
          <w:iCs/>
          <w:sz w:val="22"/>
          <w:szCs w:val="22"/>
        </w:rPr>
        <w:t xml:space="preserve"> Medical </w:t>
      </w:r>
      <w:proofErr w:type="spellStart"/>
      <w:r w:rsidRPr="00F56B37">
        <w:rPr>
          <w:rFonts w:asciiTheme="majorHAnsi" w:hAnsiTheme="majorHAnsi"/>
          <w:i/>
          <w:iCs/>
          <w:sz w:val="22"/>
          <w:szCs w:val="22"/>
        </w:rPr>
        <w:t>Devices</w:t>
      </w:r>
      <w:proofErr w:type="spellEnd"/>
      <w:r w:rsidRPr="00F56B37">
        <w:rPr>
          <w:rFonts w:asciiTheme="majorHAnsi" w:hAnsiTheme="majorHAnsi"/>
          <w:i/>
          <w:iCs/>
          <w:sz w:val="22"/>
          <w:szCs w:val="22"/>
        </w:rPr>
        <w:t xml:space="preserve"> </w:t>
      </w:r>
      <w:proofErr w:type="spellStart"/>
      <w:proofErr w:type="gramStart"/>
      <w:r w:rsidRPr="00F56B37">
        <w:rPr>
          <w:rFonts w:asciiTheme="majorHAnsi" w:hAnsiTheme="majorHAnsi"/>
          <w:i/>
          <w:iCs/>
          <w:sz w:val="22"/>
          <w:szCs w:val="22"/>
        </w:rPr>
        <w:t>Masterplan</w:t>
      </w:r>
      <w:proofErr w:type="spellEnd"/>
      <w:r w:rsidRPr="00F56B37">
        <w:rPr>
          <w:rFonts w:asciiTheme="majorHAnsi" w:hAnsiTheme="majorHAnsi"/>
          <w:i/>
          <w:iCs/>
          <w:sz w:val="22"/>
          <w:szCs w:val="22"/>
        </w:rPr>
        <w:t xml:space="preserve"> -</w:t>
      </w:r>
      <w:proofErr w:type="gramEnd"/>
      <w:r w:rsidRPr="00F56B37">
        <w:rPr>
          <w:rFonts w:asciiTheme="majorHAnsi" w:hAnsiTheme="majorHAnsi"/>
          <w:i/>
          <w:iCs/>
          <w:sz w:val="22"/>
          <w:szCs w:val="22"/>
        </w:rPr>
        <w:t xml:space="preserve"> Value, </w:t>
      </w:r>
      <w:proofErr w:type="spellStart"/>
      <w:r w:rsidRPr="00F56B37">
        <w:rPr>
          <w:rFonts w:asciiTheme="majorHAnsi" w:hAnsiTheme="majorHAnsi"/>
          <w:i/>
          <w:iCs/>
          <w:sz w:val="22"/>
          <w:szCs w:val="22"/>
        </w:rPr>
        <w:t>Chain</w:t>
      </w:r>
      <w:proofErr w:type="spellEnd"/>
      <w:r w:rsidRPr="00F56B37">
        <w:rPr>
          <w:rFonts w:asciiTheme="majorHAnsi" w:hAnsiTheme="majorHAnsi"/>
          <w:i/>
          <w:iCs/>
          <w:sz w:val="22"/>
          <w:szCs w:val="22"/>
        </w:rPr>
        <w:t xml:space="preserve"> </w:t>
      </w:r>
      <w:proofErr w:type="spellStart"/>
      <w:r w:rsidRPr="00F56B37">
        <w:rPr>
          <w:rFonts w:asciiTheme="majorHAnsi" w:hAnsiTheme="majorHAnsi"/>
          <w:i/>
          <w:iCs/>
          <w:sz w:val="22"/>
          <w:szCs w:val="22"/>
        </w:rPr>
        <w:t>Annexure</w:t>
      </w:r>
      <w:proofErr w:type="spellEnd"/>
      <w:r w:rsidRPr="00F56B37">
        <w:rPr>
          <w:rFonts w:asciiTheme="majorHAnsi" w:hAnsiTheme="majorHAnsi"/>
          <w:i/>
          <w:iCs/>
          <w:sz w:val="22"/>
          <w:szCs w:val="22"/>
        </w:rPr>
        <w:t xml:space="preserve"> 4A: </w:t>
      </w:r>
      <w:proofErr w:type="spellStart"/>
      <w:r w:rsidRPr="00F56B37">
        <w:rPr>
          <w:rFonts w:asciiTheme="majorHAnsi" w:hAnsiTheme="majorHAnsi"/>
          <w:i/>
          <w:iCs/>
          <w:sz w:val="22"/>
          <w:szCs w:val="22"/>
        </w:rPr>
        <w:t>Turkey</w:t>
      </w:r>
      <w:proofErr w:type="spellEnd"/>
      <w:r w:rsidRPr="00F56B37">
        <w:rPr>
          <w:rFonts w:asciiTheme="majorHAnsi" w:hAnsiTheme="majorHAnsi"/>
          <w:i/>
          <w:iCs/>
          <w:sz w:val="22"/>
          <w:szCs w:val="22"/>
        </w:rPr>
        <w:t xml:space="preserve"> Case </w:t>
      </w:r>
      <w:proofErr w:type="spellStart"/>
      <w:r w:rsidRPr="00F56B37">
        <w:rPr>
          <w:rFonts w:asciiTheme="majorHAnsi" w:hAnsiTheme="majorHAnsi"/>
          <w:i/>
          <w:iCs/>
          <w:sz w:val="22"/>
          <w:szCs w:val="22"/>
        </w:rPr>
        <w:t>Study</w:t>
      </w:r>
      <w:proofErr w:type="spellEnd"/>
      <w:r w:rsidRPr="00F56B37">
        <w:rPr>
          <w:rFonts w:asciiTheme="majorHAnsi" w:hAnsiTheme="majorHAnsi"/>
          <w:i/>
          <w:iCs/>
          <w:sz w:val="22"/>
          <w:szCs w:val="22"/>
        </w:rPr>
        <w:t>.</w:t>
      </w:r>
      <w:r w:rsidRPr="00F56B37">
        <w:rPr>
          <w:rFonts w:asciiTheme="majorHAnsi" w:hAnsiTheme="majorHAnsi"/>
          <w:sz w:val="22"/>
          <w:szCs w:val="22"/>
        </w:rPr>
        <w:t xml:space="preserve"> https://www.tips.org.za/research-archive/trade-and-industry/item/4896-draft-of-the-south-african-medical-devices-master-plan-value-chain-2024</w:t>
      </w:r>
    </w:p>
    <w:p w14:paraId="6860F738" w14:textId="77777777" w:rsidR="00066D7B" w:rsidRPr="00F56B37" w:rsidRDefault="00066D7B" w:rsidP="001B58A0">
      <w:pPr>
        <w:spacing w:after="120" w:line="240" w:lineRule="auto"/>
        <w:ind w:left="142" w:right="130" w:firstLine="301"/>
        <w:jc w:val="both"/>
        <w:rPr>
          <w:rFonts w:asciiTheme="majorHAnsi" w:hAnsiTheme="majorHAnsi"/>
          <w:sz w:val="22"/>
          <w:szCs w:val="22"/>
        </w:rPr>
      </w:pPr>
      <w:r w:rsidRPr="00F56B37">
        <w:rPr>
          <w:rFonts w:asciiTheme="majorHAnsi" w:hAnsiTheme="majorHAnsi"/>
          <w:sz w:val="22"/>
          <w:szCs w:val="22"/>
        </w:rPr>
        <w:t xml:space="preserve">[3] Deloitte &amp; SEIS. (2021). </w:t>
      </w:r>
      <w:r w:rsidRPr="00F56B37">
        <w:rPr>
          <w:rFonts w:asciiTheme="majorHAnsi" w:hAnsiTheme="majorHAnsi"/>
          <w:i/>
          <w:iCs/>
          <w:sz w:val="22"/>
          <w:szCs w:val="22"/>
        </w:rPr>
        <w:t>Sağlığın dinamosu: Türkiye tıbbi teknoloji ve cihaz sektörü.</w:t>
      </w:r>
      <w:r w:rsidRPr="00F56B37">
        <w:rPr>
          <w:rFonts w:asciiTheme="majorHAnsi" w:hAnsiTheme="majorHAnsi"/>
          <w:sz w:val="22"/>
          <w:szCs w:val="22"/>
        </w:rPr>
        <w:t xml:space="preserve"> https://www.seis.org.tr/yayinlar/raporlar</w:t>
      </w:r>
    </w:p>
    <w:p w14:paraId="6AF91534" w14:textId="77777777" w:rsidR="00066D7B" w:rsidRPr="00F56B37" w:rsidRDefault="00066D7B" w:rsidP="001B58A0">
      <w:pPr>
        <w:spacing w:after="120" w:line="240" w:lineRule="auto"/>
        <w:ind w:left="142" w:right="130" w:firstLine="301"/>
        <w:jc w:val="both"/>
        <w:rPr>
          <w:rFonts w:asciiTheme="majorHAnsi" w:hAnsiTheme="majorHAnsi"/>
          <w:sz w:val="22"/>
          <w:szCs w:val="22"/>
        </w:rPr>
      </w:pPr>
      <w:r w:rsidRPr="00F56B37">
        <w:rPr>
          <w:rFonts w:asciiTheme="majorHAnsi" w:hAnsiTheme="majorHAnsi"/>
          <w:sz w:val="22"/>
          <w:szCs w:val="22"/>
        </w:rPr>
        <w:t xml:space="preserve">[4] OECD. (2023). </w:t>
      </w:r>
      <w:proofErr w:type="spellStart"/>
      <w:r w:rsidRPr="00F56B37">
        <w:rPr>
          <w:rFonts w:asciiTheme="majorHAnsi" w:hAnsiTheme="majorHAnsi"/>
          <w:i/>
          <w:iCs/>
          <w:sz w:val="22"/>
          <w:szCs w:val="22"/>
        </w:rPr>
        <w:t>Health</w:t>
      </w:r>
      <w:proofErr w:type="spellEnd"/>
      <w:r w:rsidRPr="00F56B37">
        <w:rPr>
          <w:rFonts w:asciiTheme="majorHAnsi" w:hAnsiTheme="majorHAnsi"/>
          <w:i/>
          <w:iCs/>
          <w:sz w:val="22"/>
          <w:szCs w:val="22"/>
        </w:rPr>
        <w:t xml:space="preserve"> at a </w:t>
      </w:r>
      <w:proofErr w:type="spellStart"/>
      <w:r w:rsidRPr="00F56B37">
        <w:rPr>
          <w:rFonts w:asciiTheme="majorHAnsi" w:hAnsiTheme="majorHAnsi"/>
          <w:i/>
          <w:iCs/>
          <w:sz w:val="22"/>
          <w:szCs w:val="22"/>
        </w:rPr>
        <w:t>Glance</w:t>
      </w:r>
      <w:proofErr w:type="spellEnd"/>
      <w:r w:rsidRPr="00F56B37">
        <w:rPr>
          <w:rFonts w:asciiTheme="majorHAnsi" w:hAnsiTheme="majorHAnsi"/>
          <w:i/>
          <w:iCs/>
          <w:sz w:val="22"/>
          <w:szCs w:val="22"/>
        </w:rPr>
        <w:t xml:space="preserve"> 2023.</w:t>
      </w:r>
      <w:r w:rsidRPr="00F56B37">
        <w:rPr>
          <w:rFonts w:asciiTheme="majorHAnsi" w:hAnsiTheme="majorHAnsi"/>
          <w:sz w:val="22"/>
          <w:szCs w:val="22"/>
        </w:rPr>
        <w:t xml:space="preserve"> OECD Publishing. https://www.oecd.org/en/publications/health-at-a-glance-2023_7a7afb35-en.html</w:t>
      </w:r>
    </w:p>
    <w:p w14:paraId="70AF6160" w14:textId="77777777" w:rsidR="00066D7B" w:rsidRPr="00F56B37" w:rsidRDefault="00066D7B" w:rsidP="001B58A0">
      <w:pPr>
        <w:spacing w:after="120" w:line="240" w:lineRule="auto"/>
        <w:ind w:left="142" w:right="130" w:firstLine="301"/>
        <w:jc w:val="both"/>
        <w:rPr>
          <w:rFonts w:asciiTheme="majorHAnsi" w:hAnsiTheme="majorHAnsi"/>
          <w:sz w:val="22"/>
          <w:szCs w:val="22"/>
        </w:rPr>
      </w:pPr>
      <w:r w:rsidRPr="00F56B37">
        <w:rPr>
          <w:rFonts w:asciiTheme="majorHAnsi" w:hAnsiTheme="majorHAnsi"/>
          <w:sz w:val="22"/>
          <w:szCs w:val="22"/>
        </w:rPr>
        <w:t xml:space="preserve">[5] TÜSEB (Türkiye Sağlık Endüstrileri Başkanlığı). (2025). </w:t>
      </w:r>
      <w:r w:rsidRPr="00F56B37">
        <w:rPr>
          <w:rFonts w:asciiTheme="majorHAnsi" w:hAnsiTheme="majorHAnsi"/>
          <w:i/>
          <w:iCs/>
          <w:sz w:val="22"/>
          <w:szCs w:val="22"/>
        </w:rPr>
        <w:t xml:space="preserve">Tıbbi cihaz endüstrisinde yerlileşme vizyonu ve stratejik ihtiyaç analizi. </w:t>
      </w:r>
      <w:r w:rsidRPr="00F56B37">
        <w:rPr>
          <w:rFonts w:asciiTheme="majorHAnsi" w:hAnsiTheme="majorHAnsi"/>
          <w:sz w:val="22"/>
          <w:szCs w:val="22"/>
        </w:rPr>
        <w:t>https://tuseb.gov.tr/public/kurumsal/yayinlar/analizler-ve-raporlar</w:t>
      </w:r>
    </w:p>
    <w:p w14:paraId="133798E3" w14:textId="77777777" w:rsidR="00066D7B" w:rsidRPr="00F56B37" w:rsidRDefault="00066D7B" w:rsidP="001B58A0">
      <w:pPr>
        <w:spacing w:after="120" w:line="240" w:lineRule="auto"/>
        <w:ind w:left="142" w:right="130" w:firstLine="301"/>
        <w:jc w:val="both"/>
        <w:rPr>
          <w:rFonts w:asciiTheme="majorHAnsi" w:hAnsiTheme="majorHAnsi"/>
          <w:sz w:val="22"/>
          <w:szCs w:val="22"/>
        </w:rPr>
      </w:pPr>
      <w:r w:rsidRPr="00F56B37">
        <w:rPr>
          <w:rFonts w:asciiTheme="majorHAnsi" w:hAnsiTheme="majorHAnsi"/>
          <w:sz w:val="22"/>
          <w:szCs w:val="22"/>
        </w:rPr>
        <w:t xml:space="preserve">[6] </w:t>
      </w:r>
      <w:proofErr w:type="spellStart"/>
      <w:r w:rsidRPr="00F56B37">
        <w:rPr>
          <w:rFonts w:asciiTheme="majorHAnsi" w:hAnsiTheme="majorHAnsi"/>
          <w:sz w:val="22"/>
          <w:szCs w:val="22"/>
        </w:rPr>
        <w:t>Medimagazin</w:t>
      </w:r>
      <w:proofErr w:type="spellEnd"/>
      <w:r w:rsidRPr="00F56B37">
        <w:rPr>
          <w:rFonts w:asciiTheme="majorHAnsi" w:hAnsiTheme="majorHAnsi"/>
          <w:sz w:val="22"/>
          <w:szCs w:val="22"/>
        </w:rPr>
        <w:t xml:space="preserve">. (2018). </w:t>
      </w:r>
      <w:r w:rsidRPr="00F56B37">
        <w:rPr>
          <w:rFonts w:asciiTheme="majorHAnsi" w:hAnsiTheme="majorHAnsi"/>
          <w:i/>
          <w:iCs/>
          <w:sz w:val="22"/>
          <w:szCs w:val="22"/>
        </w:rPr>
        <w:t>Türkiye’de tıbbi cihaz üretiminde yerlileşme oranı artıyor.</w:t>
      </w:r>
      <w:r w:rsidRPr="00F56B37">
        <w:rPr>
          <w:rFonts w:asciiTheme="majorHAnsi" w:hAnsiTheme="majorHAnsi"/>
          <w:sz w:val="22"/>
          <w:szCs w:val="22"/>
        </w:rPr>
        <w:t xml:space="preserve"> https://medimagazin.com.tr/guncel/turkiyede-tibbi-cihaz-ve-ilac-uretiminde-yerlilesme-orani-artiyor-79358</w:t>
      </w:r>
    </w:p>
    <w:p w14:paraId="56F0FD6D" w14:textId="77777777" w:rsidR="00066D7B" w:rsidRPr="00F56B37" w:rsidRDefault="00066D7B" w:rsidP="001B58A0">
      <w:pPr>
        <w:spacing w:after="120" w:line="240" w:lineRule="auto"/>
        <w:ind w:left="142" w:right="130" w:firstLine="301"/>
        <w:jc w:val="both"/>
        <w:rPr>
          <w:rFonts w:asciiTheme="majorHAnsi" w:hAnsiTheme="majorHAnsi"/>
          <w:sz w:val="22"/>
          <w:szCs w:val="22"/>
        </w:rPr>
      </w:pPr>
      <w:r w:rsidRPr="00F56B37">
        <w:rPr>
          <w:rFonts w:asciiTheme="majorHAnsi" w:hAnsiTheme="majorHAnsi"/>
          <w:sz w:val="22"/>
          <w:szCs w:val="22"/>
        </w:rPr>
        <w:t xml:space="preserve">[7] T.C. Cumhurbaşkanlığı. (2024). </w:t>
      </w:r>
      <w:r w:rsidRPr="00F56B37">
        <w:rPr>
          <w:rFonts w:asciiTheme="majorHAnsi" w:hAnsiTheme="majorHAnsi"/>
          <w:i/>
          <w:iCs/>
          <w:sz w:val="22"/>
          <w:szCs w:val="22"/>
        </w:rPr>
        <w:t>2025 yılı Cumhurbaşkanlığı programı.</w:t>
      </w:r>
      <w:r w:rsidRPr="00F56B37">
        <w:rPr>
          <w:rFonts w:asciiTheme="majorHAnsi" w:hAnsiTheme="majorHAnsi"/>
          <w:sz w:val="22"/>
          <w:szCs w:val="22"/>
        </w:rPr>
        <w:t xml:space="preserve"> https://www.sbb.gov.tr/yillik-programlar/</w:t>
      </w:r>
    </w:p>
    <w:p w14:paraId="76372AF1" w14:textId="77777777" w:rsidR="00066D7B" w:rsidRPr="00F56B37" w:rsidRDefault="00066D7B" w:rsidP="001B58A0">
      <w:pPr>
        <w:spacing w:after="120" w:line="240" w:lineRule="auto"/>
        <w:ind w:left="142" w:right="130" w:firstLine="301"/>
        <w:jc w:val="both"/>
        <w:rPr>
          <w:rFonts w:asciiTheme="majorHAnsi" w:hAnsiTheme="majorHAnsi"/>
          <w:sz w:val="22"/>
          <w:szCs w:val="22"/>
        </w:rPr>
      </w:pPr>
      <w:r w:rsidRPr="00F56B37">
        <w:rPr>
          <w:rFonts w:asciiTheme="majorHAnsi" w:hAnsiTheme="majorHAnsi"/>
          <w:sz w:val="22"/>
          <w:szCs w:val="22"/>
        </w:rPr>
        <w:t>[8] Kürkçüoğlu, Y. (2025, Mart). Tıbbi cihaz sektörü sancılı büyüyor</w:t>
      </w:r>
      <w:r w:rsidRPr="00F56B37">
        <w:rPr>
          <w:rFonts w:asciiTheme="majorHAnsi" w:hAnsiTheme="majorHAnsi"/>
          <w:i/>
          <w:iCs/>
          <w:sz w:val="22"/>
          <w:szCs w:val="22"/>
        </w:rPr>
        <w:t>. Medikal News</w:t>
      </w:r>
      <w:r w:rsidRPr="00F56B37">
        <w:rPr>
          <w:rFonts w:asciiTheme="majorHAnsi" w:hAnsiTheme="majorHAnsi"/>
          <w:sz w:val="22"/>
          <w:szCs w:val="22"/>
        </w:rPr>
        <w:t>. https://www.medikalnews.com/tibbi-cihaz-sektoru-sancili-buyuyor/</w:t>
      </w:r>
    </w:p>
    <w:p w14:paraId="3D77526B" w14:textId="77777777" w:rsidR="00066D7B" w:rsidRPr="00F56B37" w:rsidRDefault="00066D7B" w:rsidP="001B58A0">
      <w:pPr>
        <w:spacing w:after="120" w:line="240" w:lineRule="auto"/>
        <w:ind w:left="142" w:right="130" w:firstLine="301"/>
        <w:jc w:val="both"/>
        <w:rPr>
          <w:rFonts w:asciiTheme="majorHAnsi" w:hAnsiTheme="majorHAnsi"/>
          <w:sz w:val="22"/>
          <w:szCs w:val="22"/>
        </w:rPr>
      </w:pPr>
      <w:r w:rsidRPr="00F56B37">
        <w:rPr>
          <w:rFonts w:asciiTheme="majorHAnsi" w:hAnsiTheme="majorHAnsi"/>
          <w:sz w:val="22"/>
          <w:szCs w:val="22"/>
        </w:rPr>
        <w:t xml:space="preserve">[9] TİTCK (Türkiye İlaç ve Tıbbi Cihaz Kurumu). (2024). </w:t>
      </w:r>
      <w:r w:rsidRPr="00F56B37">
        <w:rPr>
          <w:rFonts w:asciiTheme="majorHAnsi" w:hAnsiTheme="majorHAnsi"/>
          <w:i/>
          <w:iCs/>
          <w:sz w:val="22"/>
          <w:szCs w:val="22"/>
        </w:rPr>
        <w:t>Tıbbi cihaz sektör belgesi.</w:t>
      </w:r>
      <w:r w:rsidRPr="00F56B37">
        <w:rPr>
          <w:rFonts w:asciiTheme="majorHAnsi" w:hAnsiTheme="majorHAnsi"/>
          <w:sz w:val="22"/>
          <w:szCs w:val="22"/>
        </w:rPr>
        <w:t xml:space="preserve"> https://www.massiad.org.tr/sektor-stratejisi/tibbi-cihaz-sektor-belgesi-/</w:t>
      </w:r>
    </w:p>
    <w:p w14:paraId="25A197E2" w14:textId="77777777" w:rsidR="00066D7B" w:rsidRPr="00F56B37" w:rsidRDefault="00066D7B" w:rsidP="001B58A0">
      <w:pPr>
        <w:spacing w:after="120" w:line="240" w:lineRule="auto"/>
        <w:ind w:left="142" w:right="130" w:firstLine="301"/>
        <w:jc w:val="both"/>
        <w:rPr>
          <w:rFonts w:asciiTheme="majorHAnsi" w:hAnsiTheme="majorHAnsi"/>
          <w:sz w:val="22"/>
          <w:szCs w:val="22"/>
        </w:rPr>
      </w:pPr>
      <w:r w:rsidRPr="00F56B37">
        <w:rPr>
          <w:rFonts w:asciiTheme="majorHAnsi" w:hAnsiTheme="majorHAnsi"/>
          <w:sz w:val="22"/>
          <w:szCs w:val="22"/>
        </w:rPr>
        <w:t xml:space="preserve">[10] Sanayi ve Teknoloji Bakanlığı. (2026). </w:t>
      </w:r>
      <w:r w:rsidRPr="00F56B37">
        <w:rPr>
          <w:rFonts w:asciiTheme="majorHAnsi" w:hAnsiTheme="majorHAnsi"/>
          <w:i/>
          <w:iCs/>
          <w:sz w:val="22"/>
          <w:szCs w:val="22"/>
        </w:rPr>
        <w:t>Yerel Kalkınma Hamlesi Teşvik Programı.</w:t>
      </w:r>
      <w:r w:rsidRPr="00F56B37">
        <w:rPr>
          <w:rFonts w:asciiTheme="majorHAnsi" w:hAnsiTheme="majorHAnsi"/>
          <w:sz w:val="22"/>
          <w:szCs w:val="22"/>
        </w:rPr>
        <w:t xml:space="preserve"> Ankara: Sanayi ve Teknoloji Bakanlığı. https://yerelkalkinmahamlesi.sanayi.gov.tr/</w:t>
      </w:r>
    </w:p>
    <w:p w14:paraId="434C77BE" w14:textId="77777777" w:rsidR="00066D7B" w:rsidRPr="00F56B37" w:rsidRDefault="00066D7B" w:rsidP="001B58A0">
      <w:pPr>
        <w:spacing w:after="120" w:line="240" w:lineRule="auto"/>
        <w:ind w:left="142" w:right="130" w:firstLine="301"/>
        <w:jc w:val="both"/>
        <w:rPr>
          <w:rFonts w:asciiTheme="majorHAnsi" w:hAnsiTheme="majorHAnsi"/>
          <w:sz w:val="22"/>
          <w:szCs w:val="22"/>
        </w:rPr>
      </w:pPr>
      <w:r w:rsidRPr="00F56B37">
        <w:rPr>
          <w:rFonts w:asciiTheme="majorHAnsi" w:hAnsiTheme="majorHAnsi"/>
          <w:sz w:val="22"/>
          <w:szCs w:val="22"/>
        </w:rPr>
        <w:t>[11] TÜİK (Türkiye İstatistik Kurumu). (2024). Dış ticaret istatistikleri. https://veriportali.tuik.gov.tr/tr/press/53530</w:t>
      </w:r>
    </w:p>
    <w:p w14:paraId="679A882A" w14:textId="77777777" w:rsidR="00066D7B" w:rsidRPr="00F56B37" w:rsidRDefault="00066D7B" w:rsidP="001B58A0">
      <w:pPr>
        <w:spacing w:after="120" w:line="240" w:lineRule="auto"/>
        <w:ind w:left="142" w:right="130" w:firstLine="301"/>
        <w:jc w:val="both"/>
        <w:rPr>
          <w:rFonts w:asciiTheme="majorHAnsi" w:hAnsiTheme="majorHAnsi"/>
          <w:sz w:val="22"/>
          <w:szCs w:val="22"/>
        </w:rPr>
      </w:pPr>
      <w:r w:rsidRPr="00F56B37">
        <w:rPr>
          <w:rFonts w:asciiTheme="majorHAnsi" w:hAnsiTheme="majorHAnsi"/>
          <w:sz w:val="22"/>
          <w:szCs w:val="22"/>
        </w:rPr>
        <w:t xml:space="preserve">[12] Kaya, Yağmur. (2022). Mali sürdürülebilirlik ve bütçe verimliliği perspektifi ile sağlık endüstrilerinde karar–icra–finansman tasarımı. </w:t>
      </w:r>
      <w:r w:rsidRPr="00F56B37">
        <w:rPr>
          <w:rFonts w:asciiTheme="majorHAnsi" w:hAnsiTheme="majorHAnsi"/>
          <w:i/>
          <w:iCs/>
          <w:sz w:val="22"/>
          <w:szCs w:val="22"/>
        </w:rPr>
        <w:t>Sakarya Üniversitesi İşletme Enstitüsü Dergisi</w:t>
      </w:r>
      <w:r w:rsidRPr="00F56B37">
        <w:rPr>
          <w:rFonts w:asciiTheme="majorHAnsi" w:hAnsiTheme="majorHAnsi"/>
          <w:sz w:val="22"/>
          <w:szCs w:val="22"/>
        </w:rPr>
        <w:t>, 7(2), 256–276.</w:t>
      </w:r>
    </w:p>
    <w:p w14:paraId="2E66B2CA" w14:textId="77777777" w:rsidR="00066D7B" w:rsidRPr="00F56B37" w:rsidRDefault="00066D7B" w:rsidP="001B58A0">
      <w:pPr>
        <w:spacing w:after="120" w:line="240" w:lineRule="auto"/>
        <w:ind w:left="142" w:right="130" w:firstLine="301"/>
        <w:jc w:val="both"/>
        <w:rPr>
          <w:rFonts w:asciiTheme="majorHAnsi" w:hAnsiTheme="majorHAnsi"/>
          <w:sz w:val="22"/>
          <w:szCs w:val="22"/>
        </w:rPr>
      </w:pPr>
      <w:r w:rsidRPr="00F56B37">
        <w:rPr>
          <w:rFonts w:asciiTheme="majorHAnsi" w:hAnsiTheme="majorHAnsi"/>
          <w:sz w:val="22"/>
          <w:szCs w:val="22"/>
        </w:rPr>
        <w:t xml:space="preserve">[13] T.C. Cumhurbaşkanlığı Strateji ve Bütçe Başkanlığı. (2023). </w:t>
      </w:r>
      <w:r w:rsidRPr="00F56B37">
        <w:rPr>
          <w:rFonts w:asciiTheme="majorHAnsi" w:hAnsiTheme="majorHAnsi"/>
          <w:i/>
          <w:iCs/>
          <w:sz w:val="22"/>
          <w:szCs w:val="22"/>
        </w:rPr>
        <w:t>On İkinci Kalkınma Planı (2024-2028).</w:t>
      </w:r>
      <w:r w:rsidRPr="00F56B37">
        <w:rPr>
          <w:rFonts w:asciiTheme="majorHAnsi" w:hAnsiTheme="majorHAnsi"/>
          <w:sz w:val="22"/>
          <w:szCs w:val="22"/>
        </w:rPr>
        <w:t xml:space="preserve"> https://www.sbb.gov.tr/kalkinma-planlari/</w:t>
      </w:r>
    </w:p>
    <w:p w14:paraId="34E5A8B4" w14:textId="77777777" w:rsidR="00066D7B" w:rsidRPr="00F56B37" w:rsidRDefault="00066D7B" w:rsidP="001B58A0">
      <w:pPr>
        <w:spacing w:after="120" w:line="240" w:lineRule="auto"/>
        <w:ind w:left="142" w:right="130" w:firstLine="301"/>
        <w:jc w:val="both"/>
        <w:rPr>
          <w:rFonts w:asciiTheme="majorHAnsi" w:hAnsiTheme="majorHAnsi"/>
          <w:i/>
          <w:iCs/>
          <w:sz w:val="22"/>
          <w:szCs w:val="22"/>
        </w:rPr>
      </w:pPr>
      <w:r w:rsidRPr="00F56B37">
        <w:rPr>
          <w:rFonts w:asciiTheme="majorHAnsi" w:hAnsiTheme="majorHAnsi"/>
          <w:sz w:val="22"/>
          <w:szCs w:val="22"/>
        </w:rPr>
        <w:t xml:space="preserve">[14] T.C. Cumhurbaşkanlığı Strateji ve Bütçe Başkanlığı. (2025). </w:t>
      </w:r>
      <w:r w:rsidRPr="00F56B37">
        <w:rPr>
          <w:rFonts w:asciiTheme="majorHAnsi" w:hAnsiTheme="majorHAnsi"/>
          <w:i/>
          <w:iCs/>
          <w:sz w:val="22"/>
          <w:szCs w:val="22"/>
        </w:rPr>
        <w:t xml:space="preserve">2026 yılı Cumhurbaşkanlığı yıllık programı. </w:t>
      </w:r>
      <w:r w:rsidRPr="00F56B37">
        <w:rPr>
          <w:rFonts w:asciiTheme="majorHAnsi" w:hAnsiTheme="majorHAnsi"/>
          <w:sz w:val="22"/>
          <w:szCs w:val="22"/>
        </w:rPr>
        <w:t>https://www.sbb.gov.tr/yillik-programlar/</w:t>
      </w:r>
    </w:p>
    <w:p w14:paraId="6985D981" w14:textId="77777777" w:rsidR="00066D7B" w:rsidRPr="00F56B37" w:rsidRDefault="00066D7B" w:rsidP="001B58A0">
      <w:pPr>
        <w:spacing w:after="120" w:line="240" w:lineRule="auto"/>
        <w:ind w:left="142" w:right="130" w:firstLine="301"/>
        <w:jc w:val="both"/>
        <w:rPr>
          <w:rFonts w:asciiTheme="majorHAnsi" w:hAnsiTheme="majorHAnsi"/>
          <w:sz w:val="22"/>
          <w:szCs w:val="22"/>
        </w:rPr>
      </w:pPr>
      <w:r w:rsidRPr="00F56B37">
        <w:rPr>
          <w:rFonts w:asciiTheme="majorHAnsi" w:hAnsiTheme="majorHAnsi"/>
          <w:sz w:val="22"/>
          <w:szCs w:val="22"/>
        </w:rPr>
        <w:t xml:space="preserve">[15] Sanayi ve Teknoloji Bakanlığı. (2026). </w:t>
      </w:r>
      <w:r w:rsidRPr="00F56B37">
        <w:rPr>
          <w:rFonts w:asciiTheme="majorHAnsi" w:hAnsiTheme="majorHAnsi"/>
          <w:i/>
          <w:iCs/>
          <w:sz w:val="22"/>
          <w:szCs w:val="22"/>
        </w:rPr>
        <w:t>Yerel Kalkınma Hamlesi Teşvik Programı.</w:t>
      </w:r>
      <w:r w:rsidRPr="00F56B37">
        <w:rPr>
          <w:rFonts w:asciiTheme="majorHAnsi" w:hAnsiTheme="majorHAnsi"/>
          <w:sz w:val="22"/>
          <w:szCs w:val="22"/>
        </w:rPr>
        <w:t xml:space="preserve"> Ankara: Sanayi ve Teknoloji Bakanlığı.</w:t>
      </w:r>
    </w:p>
    <w:p w14:paraId="4EF61B14" w14:textId="77777777" w:rsidR="00066D7B" w:rsidRPr="00F56B37" w:rsidRDefault="00066D7B" w:rsidP="001B58A0">
      <w:pPr>
        <w:spacing w:after="120" w:line="240" w:lineRule="auto"/>
        <w:ind w:left="142" w:right="130" w:firstLine="301"/>
        <w:jc w:val="both"/>
        <w:rPr>
          <w:rFonts w:asciiTheme="majorHAnsi" w:hAnsiTheme="majorHAnsi"/>
          <w:i/>
          <w:iCs/>
          <w:sz w:val="22"/>
          <w:szCs w:val="22"/>
        </w:rPr>
      </w:pPr>
      <w:r w:rsidRPr="00F56B37">
        <w:rPr>
          <w:rFonts w:asciiTheme="majorHAnsi" w:hAnsiTheme="majorHAnsi"/>
          <w:sz w:val="22"/>
          <w:szCs w:val="22"/>
        </w:rPr>
        <w:t xml:space="preserve">[16] Antalya Güncel. (2026, Mart). </w:t>
      </w:r>
      <w:r w:rsidRPr="00F56B37">
        <w:rPr>
          <w:rFonts w:asciiTheme="majorHAnsi" w:hAnsiTheme="majorHAnsi"/>
          <w:i/>
          <w:iCs/>
          <w:sz w:val="22"/>
          <w:szCs w:val="22"/>
        </w:rPr>
        <w:t xml:space="preserve">Bakan Memişoğlu'ndan sağlıkta yerli üretim vurgusu. </w:t>
      </w:r>
      <w:r w:rsidRPr="00F56B37">
        <w:rPr>
          <w:rFonts w:asciiTheme="majorHAnsi" w:hAnsiTheme="majorHAnsi"/>
          <w:sz w:val="22"/>
          <w:szCs w:val="22"/>
        </w:rPr>
        <w:t>https://antalyaguncel.com/haber/bakan-memisoglundan-saglikta-yerli-uretim-vurgusu-12053</w:t>
      </w:r>
    </w:p>
    <w:p w14:paraId="3BB460D1" w14:textId="77777777" w:rsidR="00066D7B" w:rsidRPr="00F56B37" w:rsidRDefault="00066D7B">
      <w:pPr>
        <w:rPr>
          <w:rFonts w:asciiTheme="majorHAnsi" w:hAnsiTheme="majorHAnsi"/>
          <w:sz w:val="22"/>
          <w:szCs w:val="22"/>
        </w:rPr>
      </w:pPr>
    </w:p>
    <w:p w14:paraId="7ABA3C89" w14:textId="77777777" w:rsidR="00EC0B13" w:rsidRDefault="00EC0B13" w:rsidP="009515C4">
      <w:pPr>
        <w:pStyle w:val="Stil1"/>
      </w:pPr>
      <w:bookmarkStart w:id="97" w:name="_Toc233182443"/>
    </w:p>
    <w:p w14:paraId="0D4E7C09" w14:textId="77777777" w:rsidR="00EC0B13" w:rsidRDefault="00EC0B13" w:rsidP="009515C4">
      <w:pPr>
        <w:pStyle w:val="Stil1"/>
      </w:pPr>
    </w:p>
    <w:p w14:paraId="6CCCCDD7" w14:textId="77777777" w:rsidR="00EC0B13" w:rsidRDefault="00EC0B13" w:rsidP="009515C4">
      <w:pPr>
        <w:pStyle w:val="Stil1"/>
      </w:pPr>
    </w:p>
    <w:p w14:paraId="51EADDB9" w14:textId="16F915FA" w:rsidR="00066D7B" w:rsidRPr="001B58A0" w:rsidRDefault="00066D7B" w:rsidP="009515C4">
      <w:pPr>
        <w:pStyle w:val="Stil1"/>
      </w:pPr>
      <w:bookmarkStart w:id="98" w:name="_Toc233622459"/>
      <w:r w:rsidRPr="00F56B37">
        <w:lastRenderedPageBreak/>
        <w:t>MAKALE BAŞLIK SAYFASI</w:t>
      </w:r>
      <w:bookmarkEnd w:id="97"/>
      <w:bookmarkEnd w:id="98"/>
    </w:p>
    <w:p w14:paraId="3A48ECFB" w14:textId="77777777" w:rsidR="00066D7B" w:rsidRPr="003A720B" w:rsidRDefault="00066D7B" w:rsidP="009515C4">
      <w:pPr>
        <w:pStyle w:val="Stil1"/>
        <w:rPr>
          <w:sz w:val="22"/>
          <w:szCs w:val="22"/>
        </w:rPr>
      </w:pPr>
      <w:bookmarkStart w:id="99" w:name="_Toc233182444"/>
      <w:bookmarkStart w:id="100" w:name="_Toc233622460"/>
      <w:r w:rsidRPr="003A720B">
        <w:rPr>
          <w:sz w:val="22"/>
          <w:szCs w:val="22"/>
        </w:rPr>
        <w:t>Laboratuvardan Küresel Pazara: Türkiye'nin Tıbbi Cihaz Ar-</w:t>
      </w:r>
      <w:proofErr w:type="spellStart"/>
      <w:r w:rsidRPr="003A720B">
        <w:rPr>
          <w:sz w:val="22"/>
          <w:szCs w:val="22"/>
        </w:rPr>
        <w:t>Ge</w:t>
      </w:r>
      <w:proofErr w:type="spellEnd"/>
      <w:r w:rsidRPr="003A720B">
        <w:rPr>
          <w:sz w:val="22"/>
          <w:szCs w:val="22"/>
        </w:rPr>
        <w:t xml:space="preserve"> Ekosisteminde TÜSEB, TÜBİTAK ve Teknoparkların Rolü</w:t>
      </w:r>
      <w:bookmarkEnd w:id="99"/>
      <w:bookmarkEnd w:id="100"/>
    </w:p>
    <w:p w14:paraId="269BA996" w14:textId="4F1B8518" w:rsidR="00066D7B" w:rsidRPr="003A720B" w:rsidRDefault="00066D7B" w:rsidP="003A720B">
      <w:pPr>
        <w:pStyle w:val="Stil1"/>
        <w:rPr>
          <w:sz w:val="22"/>
          <w:szCs w:val="22"/>
        </w:rPr>
      </w:pPr>
      <w:bookmarkStart w:id="101" w:name="_Toc233182445"/>
      <w:bookmarkStart w:id="102" w:name="_Toc233622461"/>
      <w:proofErr w:type="spellStart"/>
      <w:r w:rsidRPr="003A720B">
        <w:rPr>
          <w:sz w:val="22"/>
          <w:szCs w:val="22"/>
        </w:rPr>
        <w:t>From</w:t>
      </w:r>
      <w:proofErr w:type="spellEnd"/>
      <w:r w:rsidRPr="003A720B">
        <w:rPr>
          <w:sz w:val="22"/>
          <w:szCs w:val="22"/>
        </w:rPr>
        <w:t xml:space="preserve"> </w:t>
      </w:r>
      <w:proofErr w:type="spellStart"/>
      <w:r w:rsidRPr="003A720B">
        <w:rPr>
          <w:sz w:val="22"/>
          <w:szCs w:val="22"/>
        </w:rPr>
        <w:t>Laboratory</w:t>
      </w:r>
      <w:proofErr w:type="spellEnd"/>
      <w:r w:rsidRPr="003A720B">
        <w:rPr>
          <w:sz w:val="22"/>
          <w:szCs w:val="22"/>
        </w:rPr>
        <w:t xml:space="preserve"> </w:t>
      </w:r>
      <w:proofErr w:type="spellStart"/>
      <w:r w:rsidRPr="003A720B">
        <w:rPr>
          <w:sz w:val="22"/>
          <w:szCs w:val="22"/>
        </w:rPr>
        <w:t>to</w:t>
      </w:r>
      <w:proofErr w:type="spellEnd"/>
      <w:r w:rsidRPr="003A720B">
        <w:rPr>
          <w:sz w:val="22"/>
          <w:szCs w:val="22"/>
        </w:rPr>
        <w:t xml:space="preserve"> Global </w:t>
      </w:r>
      <w:proofErr w:type="spellStart"/>
      <w:r w:rsidRPr="003A720B">
        <w:rPr>
          <w:sz w:val="22"/>
          <w:szCs w:val="22"/>
        </w:rPr>
        <w:t>Markets</w:t>
      </w:r>
      <w:proofErr w:type="spellEnd"/>
      <w:r w:rsidRPr="003A720B">
        <w:rPr>
          <w:sz w:val="22"/>
          <w:szCs w:val="22"/>
        </w:rPr>
        <w:t xml:space="preserve">: </w:t>
      </w:r>
      <w:proofErr w:type="spellStart"/>
      <w:r w:rsidRPr="003A720B">
        <w:rPr>
          <w:sz w:val="22"/>
          <w:szCs w:val="22"/>
        </w:rPr>
        <w:t>The</w:t>
      </w:r>
      <w:proofErr w:type="spellEnd"/>
      <w:r w:rsidRPr="003A720B">
        <w:rPr>
          <w:sz w:val="22"/>
          <w:szCs w:val="22"/>
        </w:rPr>
        <w:t xml:space="preserve"> Role of TÜSEB, TÜBİTAK, </w:t>
      </w:r>
      <w:proofErr w:type="spellStart"/>
      <w:r w:rsidRPr="003A720B">
        <w:rPr>
          <w:sz w:val="22"/>
          <w:szCs w:val="22"/>
        </w:rPr>
        <w:t>and</w:t>
      </w:r>
      <w:proofErr w:type="spellEnd"/>
      <w:r w:rsidRPr="003A720B">
        <w:rPr>
          <w:sz w:val="22"/>
          <w:szCs w:val="22"/>
        </w:rPr>
        <w:t xml:space="preserve"> </w:t>
      </w:r>
      <w:proofErr w:type="spellStart"/>
      <w:r w:rsidRPr="003A720B">
        <w:rPr>
          <w:sz w:val="22"/>
          <w:szCs w:val="22"/>
        </w:rPr>
        <w:t>Technoparks</w:t>
      </w:r>
      <w:proofErr w:type="spellEnd"/>
      <w:r w:rsidRPr="003A720B">
        <w:rPr>
          <w:sz w:val="22"/>
          <w:szCs w:val="22"/>
        </w:rPr>
        <w:t xml:space="preserve"> in </w:t>
      </w:r>
      <w:proofErr w:type="spellStart"/>
      <w:r w:rsidRPr="003A720B">
        <w:rPr>
          <w:sz w:val="22"/>
          <w:szCs w:val="22"/>
        </w:rPr>
        <w:t>Türkiye’s</w:t>
      </w:r>
      <w:proofErr w:type="spellEnd"/>
      <w:r w:rsidRPr="003A720B">
        <w:rPr>
          <w:sz w:val="22"/>
          <w:szCs w:val="22"/>
        </w:rPr>
        <w:t xml:space="preserve"> Medical Device R&amp;D </w:t>
      </w:r>
      <w:proofErr w:type="spellStart"/>
      <w:r w:rsidRPr="003A720B">
        <w:rPr>
          <w:sz w:val="22"/>
          <w:szCs w:val="22"/>
        </w:rPr>
        <w:t>Ecosystem</w:t>
      </w:r>
      <w:bookmarkEnd w:id="101"/>
      <w:bookmarkEnd w:id="102"/>
      <w:proofErr w:type="spellEnd"/>
    </w:p>
    <w:p w14:paraId="3CC5B5A9" w14:textId="77777777" w:rsidR="00066D7B" w:rsidRPr="00F56B37" w:rsidRDefault="00066D7B" w:rsidP="00066D7B">
      <w:pPr>
        <w:pStyle w:val="Balk2"/>
        <w:spacing w:before="0" w:after="0"/>
        <w:rPr>
          <w:rFonts w:cs="Arial"/>
          <w:b/>
          <w:bCs/>
          <w:color w:val="000000"/>
          <w:sz w:val="22"/>
          <w:szCs w:val="22"/>
          <w:u w:val="single"/>
        </w:rPr>
      </w:pPr>
      <w:bookmarkStart w:id="103" w:name="_Toc233182446"/>
      <w:r w:rsidRPr="00F56B37">
        <w:rPr>
          <w:rFonts w:cs="Arial"/>
          <w:b/>
          <w:bCs/>
          <w:color w:val="000000"/>
          <w:sz w:val="22"/>
          <w:szCs w:val="22"/>
          <w:u w:val="single"/>
        </w:rPr>
        <w:t>YAZAR İSİMLERİ</w:t>
      </w:r>
      <w:bookmarkEnd w:id="103"/>
    </w:p>
    <w:p w14:paraId="07D6E9E4" w14:textId="77777777" w:rsidR="00066D7B" w:rsidRPr="00F56B37" w:rsidRDefault="00066D7B" w:rsidP="00066D7B">
      <w:pPr>
        <w:spacing w:after="0" w:line="240" w:lineRule="auto"/>
        <w:rPr>
          <w:rFonts w:asciiTheme="majorHAnsi" w:hAnsiTheme="majorHAnsi"/>
          <w:sz w:val="22"/>
          <w:szCs w:val="22"/>
        </w:rPr>
      </w:pPr>
      <w:r w:rsidRPr="00F56B37">
        <w:rPr>
          <w:rFonts w:asciiTheme="majorHAnsi" w:hAnsiTheme="majorHAnsi"/>
          <w:sz w:val="22"/>
          <w:szCs w:val="22"/>
        </w:rPr>
        <w:t xml:space="preserve">(1) Aysel </w:t>
      </w:r>
      <w:proofErr w:type="spellStart"/>
      <w:r w:rsidRPr="00F56B37">
        <w:rPr>
          <w:rFonts w:asciiTheme="majorHAnsi" w:hAnsiTheme="majorHAnsi"/>
          <w:sz w:val="22"/>
          <w:szCs w:val="22"/>
        </w:rPr>
        <w:t>Oruş</w:t>
      </w:r>
      <w:proofErr w:type="spellEnd"/>
    </w:p>
    <w:p w14:paraId="5AD78CF8" w14:textId="77777777" w:rsidR="00066D7B" w:rsidRPr="00F56B37" w:rsidRDefault="00066D7B" w:rsidP="00066D7B">
      <w:pPr>
        <w:spacing w:after="0" w:line="240" w:lineRule="auto"/>
        <w:rPr>
          <w:rFonts w:asciiTheme="majorHAnsi" w:hAnsiTheme="majorHAnsi"/>
          <w:sz w:val="22"/>
          <w:szCs w:val="22"/>
        </w:rPr>
      </w:pPr>
      <w:r w:rsidRPr="00F56B37">
        <w:rPr>
          <w:rFonts w:asciiTheme="majorHAnsi" w:hAnsiTheme="majorHAnsi"/>
          <w:sz w:val="22"/>
          <w:szCs w:val="22"/>
        </w:rPr>
        <w:t>Sağlık Bilimleri Üniversitesi, Gülhane Sağlık Meslek Yüksekokulu</w:t>
      </w:r>
    </w:p>
    <w:p w14:paraId="1A47E854" w14:textId="77777777" w:rsidR="00066D7B" w:rsidRPr="00F56B37" w:rsidRDefault="00066D7B" w:rsidP="00066D7B">
      <w:pPr>
        <w:spacing w:after="0" w:line="240" w:lineRule="auto"/>
        <w:rPr>
          <w:rFonts w:asciiTheme="majorHAnsi" w:hAnsiTheme="majorHAnsi"/>
          <w:sz w:val="22"/>
          <w:szCs w:val="22"/>
        </w:rPr>
      </w:pPr>
      <w:r w:rsidRPr="00F56B37">
        <w:rPr>
          <w:rFonts w:asciiTheme="majorHAnsi" w:hAnsiTheme="majorHAnsi"/>
          <w:sz w:val="22"/>
          <w:szCs w:val="22"/>
        </w:rPr>
        <w:t>ayselorus@icloud.com</w:t>
      </w:r>
    </w:p>
    <w:p w14:paraId="53A89703" w14:textId="77777777" w:rsidR="00066D7B" w:rsidRPr="00F56B37" w:rsidRDefault="00066D7B" w:rsidP="00066D7B">
      <w:pPr>
        <w:spacing w:after="0" w:line="240" w:lineRule="auto"/>
        <w:rPr>
          <w:rFonts w:asciiTheme="majorHAnsi" w:hAnsiTheme="majorHAnsi"/>
          <w:sz w:val="22"/>
          <w:szCs w:val="22"/>
        </w:rPr>
      </w:pPr>
      <w:proofErr w:type="spellStart"/>
      <w:r w:rsidRPr="00F56B37">
        <w:rPr>
          <w:rFonts w:asciiTheme="majorHAnsi" w:hAnsiTheme="majorHAnsi"/>
          <w:sz w:val="22"/>
          <w:szCs w:val="22"/>
        </w:rPr>
        <w:t>Orcid</w:t>
      </w:r>
      <w:proofErr w:type="spellEnd"/>
      <w:r w:rsidRPr="00F56B37">
        <w:rPr>
          <w:rFonts w:asciiTheme="majorHAnsi" w:hAnsiTheme="majorHAnsi"/>
          <w:sz w:val="22"/>
          <w:szCs w:val="22"/>
        </w:rPr>
        <w:t>: 0009-0000-7856-025X</w:t>
      </w:r>
    </w:p>
    <w:p w14:paraId="05B62649" w14:textId="77777777" w:rsidR="00066D7B" w:rsidRPr="00F56B37" w:rsidRDefault="00066D7B" w:rsidP="00066D7B">
      <w:pPr>
        <w:spacing w:after="0" w:line="240" w:lineRule="auto"/>
        <w:rPr>
          <w:rFonts w:asciiTheme="majorHAnsi" w:hAnsiTheme="majorHAnsi"/>
          <w:sz w:val="22"/>
          <w:szCs w:val="22"/>
        </w:rPr>
      </w:pPr>
    </w:p>
    <w:p w14:paraId="37E769FB" w14:textId="77777777" w:rsidR="00066D7B" w:rsidRPr="00F56B37" w:rsidRDefault="00066D7B" w:rsidP="00066D7B">
      <w:pPr>
        <w:spacing w:after="0" w:line="240" w:lineRule="auto"/>
        <w:rPr>
          <w:rFonts w:asciiTheme="majorHAnsi" w:hAnsiTheme="majorHAnsi"/>
          <w:sz w:val="22"/>
          <w:szCs w:val="22"/>
        </w:rPr>
      </w:pPr>
      <w:r w:rsidRPr="00F56B37">
        <w:rPr>
          <w:rFonts w:asciiTheme="majorHAnsi" w:hAnsiTheme="majorHAnsi"/>
          <w:sz w:val="22"/>
          <w:szCs w:val="22"/>
        </w:rPr>
        <w:t xml:space="preserve">(2) Seda Kilimci </w:t>
      </w:r>
    </w:p>
    <w:p w14:paraId="43D98326" w14:textId="77777777" w:rsidR="00066D7B" w:rsidRPr="00F56B37" w:rsidRDefault="00066D7B" w:rsidP="00066D7B">
      <w:pPr>
        <w:spacing w:after="0" w:line="240" w:lineRule="auto"/>
        <w:rPr>
          <w:rFonts w:asciiTheme="majorHAnsi" w:hAnsiTheme="majorHAnsi"/>
          <w:sz w:val="22"/>
          <w:szCs w:val="22"/>
        </w:rPr>
      </w:pPr>
      <w:r w:rsidRPr="00F56B37">
        <w:rPr>
          <w:rFonts w:asciiTheme="majorHAnsi" w:hAnsiTheme="majorHAnsi"/>
          <w:sz w:val="22"/>
          <w:szCs w:val="22"/>
        </w:rPr>
        <w:t>Sağlık Bilimleri Üniversitesi Adana Tıp Fakültesi</w:t>
      </w:r>
    </w:p>
    <w:p w14:paraId="0A890ECB" w14:textId="77777777" w:rsidR="00066D7B" w:rsidRPr="00F56B37" w:rsidRDefault="00066D7B" w:rsidP="00066D7B">
      <w:pPr>
        <w:spacing w:after="0" w:line="240" w:lineRule="auto"/>
        <w:rPr>
          <w:rFonts w:asciiTheme="majorHAnsi" w:hAnsiTheme="majorHAnsi"/>
          <w:sz w:val="22"/>
          <w:szCs w:val="22"/>
        </w:rPr>
      </w:pPr>
      <w:r w:rsidRPr="00F56B37">
        <w:rPr>
          <w:rFonts w:asciiTheme="majorHAnsi" w:hAnsiTheme="majorHAnsi"/>
          <w:sz w:val="22"/>
          <w:szCs w:val="22"/>
        </w:rPr>
        <w:t>seda.kilimci23@gmail.com</w:t>
      </w:r>
    </w:p>
    <w:p w14:paraId="470927E2" w14:textId="77777777" w:rsidR="00066D7B" w:rsidRPr="00F56B37" w:rsidRDefault="00066D7B" w:rsidP="00066D7B">
      <w:pPr>
        <w:spacing w:after="0" w:line="240" w:lineRule="auto"/>
        <w:rPr>
          <w:rFonts w:asciiTheme="majorHAnsi" w:hAnsiTheme="majorHAnsi"/>
          <w:sz w:val="22"/>
          <w:szCs w:val="22"/>
        </w:rPr>
      </w:pPr>
      <w:proofErr w:type="spellStart"/>
      <w:r w:rsidRPr="00F56B37">
        <w:rPr>
          <w:rFonts w:asciiTheme="majorHAnsi" w:hAnsiTheme="majorHAnsi"/>
          <w:sz w:val="22"/>
          <w:szCs w:val="22"/>
        </w:rPr>
        <w:t>Orcid</w:t>
      </w:r>
      <w:proofErr w:type="spellEnd"/>
      <w:r w:rsidRPr="00F56B37">
        <w:rPr>
          <w:rFonts w:asciiTheme="majorHAnsi" w:hAnsiTheme="majorHAnsi"/>
          <w:sz w:val="22"/>
          <w:szCs w:val="22"/>
        </w:rPr>
        <w:t>: 0009-0000-1885-8548</w:t>
      </w:r>
    </w:p>
    <w:p w14:paraId="454BF466" w14:textId="77777777" w:rsidR="00066D7B" w:rsidRPr="00F56B37" w:rsidRDefault="00066D7B" w:rsidP="00066D7B">
      <w:pPr>
        <w:spacing w:after="0" w:line="240" w:lineRule="auto"/>
        <w:rPr>
          <w:rFonts w:asciiTheme="majorHAnsi" w:hAnsiTheme="majorHAnsi"/>
          <w:sz w:val="22"/>
          <w:szCs w:val="22"/>
        </w:rPr>
      </w:pPr>
    </w:p>
    <w:p w14:paraId="0DEBCB18" w14:textId="77777777" w:rsidR="00066D7B" w:rsidRPr="00F56B37" w:rsidRDefault="00066D7B" w:rsidP="00066D7B">
      <w:pPr>
        <w:spacing w:after="0" w:line="240" w:lineRule="auto"/>
        <w:rPr>
          <w:rFonts w:asciiTheme="majorHAnsi" w:hAnsiTheme="majorHAnsi"/>
          <w:sz w:val="22"/>
          <w:szCs w:val="22"/>
        </w:rPr>
      </w:pPr>
      <w:r w:rsidRPr="00F56B37">
        <w:rPr>
          <w:rFonts w:asciiTheme="majorHAnsi" w:hAnsiTheme="majorHAnsi"/>
          <w:sz w:val="22"/>
          <w:szCs w:val="22"/>
        </w:rPr>
        <w:t>(3) Hatice Baykan</w:t>
      </w:r>
    </w:p>
    <w:p w14:paraId="29DB099F" w14:textId="77777777" w:rsidR="00066D7B" w:rsidRPr="00F56B37" w:rsidRDefault="00066D7B" w:rsidP="00066D7B">
      <w:pPr>
        <w:spacing w:after="0" w:line="240" w:lineRule="auto"/>
        <w:rPr>
          <w:rFonts w:asciiTheme="majorHAnsi" w:hAnsiTheme="majorHAnsi"/>
          <w:sz w:val="22"/>
          <w:szCs w:val="22"/>
        </w:rPr>
      </w:pPr>
      <w:r w:rsidRPr="00F56B37">
        <w:rPr>
          <w:rFonts w:asciiTheme="majorHAnsi" w:hAnsiTheme="majorHAnsi"/>
          <w:sz w:val="22"/>
          <w:szCs w:val="22"/>
        </w:rPr>
        <w:t>Sağlık Bilimleri Üniversitesi Hamidiye Yaşam Bilimleri Fakültesi, Psikoloji Bölümü</w:t>
      </w:r>
    </w:p>
    <w:p w14:paraId="530CF18D" w14:textId="77777777" w:rsidR="00066D7B" w:rsidRPr="00F56B37" w:rsidRDefault="00066D7B" w:rsidP="00066D7B">
      <w:pPr>
        <w:spacing w:after="0" w:line="240" w:lineRule="auto"/>
        <w:rPr>
          <w:rFonts w:asciiTheme="majorHAnsi" w:hAnsiTheme="majorHAnsi"/>
          <w:sz w:val="22"/>
          <w:szCs w:val="22"/>
        </w:rPr>
      </w:pPr>
      <w:r w:rsidRPr="00F56B37">
        <w:rPr>
          <w:rFonts w:asciiTheme="majorHAnsi" w:hAnsiTheme="majorHAnsi"/>
          <w:sz w:val="22"/>
          <w:szCs w:val="22"/>
        </w:rPr>
        <w:t xml:space="preserve">2420002059@ogrenci.sbu.edu.tr </w:t>
      </w:r>
    </w:p>
    <w:p w14:paraId="329B916E" w14:textId="77777777" w:rsidR="00066D7B" w:rsidRPr="00F56B37" w:rsidRDefault="00066D7B" w:rsidP="00066D7B">
      <w:pPr>
        <w:spacing w:after="0" w:line="240" w:lineRule="auto"/>
        <w:rPr>
          <w:rFonts w:asciiTheme="majorHAnsi" w:hAnsiTheme="majorHAnsi"/>
          <w:sz w:val="22"/>
          <w:szCs w:val="22"/>
        </w:rPr>
      </w:pPr>
      <w:proofErr w:type="spellStart"/>
      <w:r w:rsidRPr="00F56B37">
        <w:rPr>
          <w:rFonts w:asciiTheme="majorHAnsi" w:hAnsiTheme="majorHAnsi"/>
          <w:sz w:val="22"/>
          <w:szCs w:val="22"/>
        </w:rPr>
        <w:t>Orcid</w:t>
      </w:r>
      <w:proofErr w:type="spellEnd"/>
      <w:r w:rsidRPr="00F56B37">
        <w:rPr>
          <w:rFonts w:asciiTheme="majorHAnsi" w:hAnsiTheme="majorHAnsi"/>
          <w:sz w:val="22"/>
          <w:szCs w:val="22"/>
        </w:rPr>
        <w:t>: 0009-0008-4427-7892</w:t>
      </w:r>
    </w:p>
    <w:p w14:paraId="1526EF52" w14:textId="77777777" w:rsidR="00066D7B" w:rsidRPr="00F56B37" w:rsidRDefault="00066D7B" w:rsidP="00066D7B">
      <w:pPr>
        <w:spacing w:after="0" w:line="240" w:lineRule="auto"/>
        <w:rPr>
          <w:rFonts w:asciiTheme="majorHAnsi" w:hAnsiTheme="majorHAnsi"/>
          <w:sz w:val="22"/>
          <w:szCs w:val="22"/>
        </w:rPr>
      </w:pPr>
    </w:p>
    <w:p w14:paraId="11B7E5C6" w14:textId="77777777" w:rsidR="00066D7B" w:rsidRPr="00F56B37" w:rsidRDefault="00066D7B" w:rsidP="00066D7B">
      <w:pPr>
        <w:spacing w:after="0" w:line="240" w:lineRule="auto"/>
        <w:rPr>
          <w:rFonts w:asciiTheme="majorHAnsi" w:hAnsiTheme="majorHAnsi"/>
          <w:sz w:val="22"/>
          <w:szCs w:val="22"/>
        </w:rPr>
      </w:pPr>
      <w:r w:rsidRPr="00F56B37">
        <w:rPr>
          <w:rFonts w:asciiTheme="majorHAnsi" w:hAnsiTheme="majorHAnsi"/>
          <w:sz w:val="22"/>
          <w:szCs w:val="22"/>
        </w:rPr>
        <w:t xml:space="preserve">(4) </w:t>
      </w:r>
      <w:proofErr w:type="spellStart"/>
      <w:r w:rsidRPr="00F56B37">
        <w:rPr>
          <w:rFonts w:asciiTheme="majorHAnsi" w:hAnsiTheme="majorHAnsi"/>
          <w:sz w:val="22"/>
          <w:szCs w:val="22"/>
        </w:rPr>
        <w:t>Arş.Gör</w:t>
      </w:r>
      <w:proofErr w:type="spellEnd"/>
      <w:r w:rsidRPr="00F56B37">
        <w:rPr>
          <w:rFonts w:asciiTheme="majorHAnsi" w:hAnsiTheme="majorHAnsi"/>
          <w:sz w:val="22"/>
          <w:szCs w:val="22"/>
        </w:rPr>
        <w:t>. Hanife Merve Çatan</w:t>
      </w:r>
    </w:p>
    <w:p w14:paraId="56F68D42" w14:textId="77777777" w:rsidR="00066D7B" w:rsidRPr="00F56B37" w:rsidRDefault="00066D7B" w:rsidP="00066D7B">
      <w:pPr>
        <w:spacing w:after="0" w:line="240" w:lineRule="auto"/>
        <w:rPr>
          <w:rFonts w:asciiTheme="majorHAnsi" w:hAnsiTheme="majorHAnsi"/>
          <w:sz w:val="22"/>
          <w:szCs w:val="22"/>
        </w:rPr>
      </w:pPr>
      <w:r w:rsidRPr="00F56B37">
        <w:rPr>
          <w:rFonts w:asciiTheme="majorHAnsi" w:hAnsiTheme="majorHAnsi"/>
          <w:sz w:val="22"/>
          <w:szCs w:val="22"/>
        </w:rPr>
        <w:t>Sağlık Bilimleri Üniversitesi Hamidiye Yaşam Bilimleri Fakültesi, Sosyal Psikoloji Bölümü</w:t>
      </w:r>
    </w:p>
    <w:p w14:paraId="4B95FCE2" w14:textId="77777777" w:rsidR="00066D7B" w:rsidRPr="00F56B37" w:rsidRDefault="00066D7B" w:rsidP="00066D7B">
      <w:pPr>
        <w:spacing w:after="0" w:line="240" w:lineRule="auto"/>
        <w:rPr>
          <w:rFonts w:asciiTheme="majorHAnsi" w:hAnsiTheme="majorHAnsi"/>
          <w:sz w:val="22"/>
          <w:szCs w:val="22"/>
        </w:rPr>
      </w:pPr>
      <w:r w:rsidRPr="00F56B37">
        <w:rPr>
          <w:rFonts w:asciiTheme="majorHAnsi" w:hAnsiTheme="majorHAnsi"/>
          <w:sz w:val="22"/>
          <w:szCs w:val="22"/>
        </w:rPr>
        <w:t>hanifemerve.catan@sbu.edu.tr</w:t>
      </w:r>
    </w:p>
    <w:p w14:paraId="5413571F" w14:textId="77777777" w:rsidR="00066D7B" w:rsidRPr="00F56B37" w:rsidRDefault="00066D7B" w:rsidP="00066D7B">
      <w:pPr>
        <w:spacing w:after="0" w:line="240" w:lineRule="auto"/>
        <w:rPr>
          <w:rFonts w:asciiTheme="majorHAnsi" w:hAnsiTheme="majorHAnsi"/>
          <w:sz w:val="22"/>
          <w:szCs w:val="22"/>
        </w:rPr>
      </w:pPr>
      <w:r w:rsidRPr="00F56B37">
        <w:rPr>
          <w:rFonts w:asciiTheme="majorHAnsi" w:hAnsiTheme="majorHAnsi"/>
          <w:sz w:val="22"/>
          <w:szCs w:val="22"/>
        </w:rPr>
        <w:t>0000-0003-0848-4452</w:t>
      </w:r>
    </w:p>
    <w:p w14:paraId="0502251E" w14:textId="77777777" w:rsidR="00066D7B" w:rsidRPr="00F56B37" w:rsidRDefault="00066D7B" w:rsidP="00066D7B">
      <w:pPr>
        <w:spacing w:after="0" w:line="240" w:lineRule="auto"/>
        <w:rPr>
          <w:rFonts w:asciiTheme="majorHAnsi" w:hAnsiTheme="majorHAnsi"/>
          <w:sz w:val="22"/>
          <w:szCs w:val="22"/>
        </w:rPr>
      </w:pPr>
    </w:p>
    <w:p w14:paraId="3E56B61B" w14:textId="77777777" w:rsidR="00066D7B" w:rsidRPr="00F56B37" w:rsidRDefault="00066D7B" w:rsidP="00066D7B">
      <w:pPr>
        <w:spacing w:after="0" w:line="240" w:lineRule="auto"/>
        <w:rPr>
          <w:rFonts w:asciiTheme="majorHAnsi" w:hAnsiTheme="majorHAnsi"/>
          <w:sz w:val="22"/>
          <w:szCs w:val="22"/>
        </w:rPr>
      </w:pPr>
      <w:r w:rsidRPr="00F56B37">
        <w:rPr>
          <w:rFonts w:asciiTheme="majorHAnsi" w:hAnsiTheme="majorHAnsi"/>
          <w:sz w:val="22"/>
          <w:szCs w:val="22"/>
        </w:rPr>
        <w:t xml:space="preserve">(5) </w:t>
      </w:r>
      <w:proofErr w:type="spellStart"/>
      <w:proofErr w:type="gramStart"/>
      <w:r w:rsidRPr="00F56B37">
        <w:rPr>
          <w:rFonts w:asciiTheme="majorHAnsi" w:hAnsiTheme="majorHAnsi"/>
          <w:sz w:val="22"/>
          <w:szCs w:val="22"/>
        </w:rPr>
        <w:t>Dr.Öğr.Üyesi</w:t>
      </w:r>
      <w:proofErr w:type="spellEnd"/>
      <w:proofErr w:type="gramEnd"/>
      <w:r w:rsidRPr="00F56B37">
        <w:rPr>
          <w:rFonts w:asciiTheme="majorHAnsi" w:hAnsiTheme="majorHAnsi"/>
          <w:sz w:val="22"/>
          <w:szCs w:val="22"/>
        </w:rPr>
        <w:t xml:space="preserve"> Fatih Orhan </w:t>
      </w:r>
    </w:p>
    <w:p w14:paraId="1F950B38" w14:textId="77777777" w:rsidR="00066D7B" w:rsidRPr="00F56B37" w:rsidRDefault="00066D7B" w:rsidP="00066D7B">
      <w:pPr>
        <w:spacing w:after="0" w:line="240" w:lineRule="auto"/>
        <w:rPr>
          <w:rFonts w:asciiTheme="majorHAnsi" w:hAnsiTheme="majorHAnsi"/>
          <w:sz w:val="22"/>
          <w:szCs w:val="22"/>
        </w:rPr>
      </w:pPr>
      <w:r w:rsidRPr="00F56B37">
        <w:rPr>
          <w:rFonts w:asciiTheme="majorHAnsi" w:hAnsiTheme="majorHAnsi"/>
          <w:sz w:val="22"/>
          <w:szCs w:val="22"/>
        </w:rPr>
        <w:t>Sağlık Bilimleri Üniversitesi, Gülhane Sağlık Meslek Yüksekokulu</w:t>
      </w:r>
    </w:p>
    <w:p w14:paraId="33DC1BEA" w14:textId="77777777" w:rsidR="00066D7B" w:rsidRPr="00F56B37" w:rsidRDefault="00066D7B" w:rsidP="00066D7B">
      <w:pPr>
        <w:spacing w:after="0" w:line="240" w:lineRule="auto"/>
        <w:rPr>
          <w:rFonts w:asciiTheme="majorHAnsi" w:hAnsiTheme="majorHAnsi"/>
          <w:sz w:val="22"/>
          <w:szCs w:val="22"/>
        </w:rPr>
      </w:pPr>
      <w:r w:rsidRPr="00F56B37">
        <w:rPr>
          <w:rFonts w:asciiTheme="majorHAnsi" w:hAnsiTheme="majorHAnsi"/>
          <w:sz w:val="22"/>
          <w:szCs w:val="22"/>
        </w:rPr>
        <w:t>fatih.orhan@sbu.edu.tr;</w:t>
      </w:r>
    </w:p>
    <w:p w14:paraId="1E27BF2B" w14:textId="77777777" w:rsidR="00066D7B" w:rsidRPr="00F56B37" w:rsidRDefault="00066D7B" w:rsidP="00066D7B">
      <w:pPr>
        <w:spacing w:after="0" w:line="240" w:lineRule="auto"/>
        <w:rPr>
          <w:rFonts w:asciiTheme="majorHAnsi" w:hAnsiTheme="majorHAnsi"/>
          <w:sz w:val="22"/>
          <w:szCs w:val="22"/>
        </w:rPr>
      </w:pPr>
      <w:r w:rsidRPr="00F56B37">
        <w:rPr>
          <w:rFonts w:asciiTheme="majorHAnsi" w:hAnsiTheme="majorHAnsi"/>
          <w:sz w:val="22"/>
          <w:szCs w:val="22"/>
        </w:rPr>
        <w:t>ORCID: 0000-0002-3562-1961</w:t>
      </w:r>
    </w:p>
    <w:p w14:paraId="75DDA252" w14:textId="77777777" w:rsidR="00066D7B" w:rsidRPr="00F56B37" w:rsidRDefault="00066D7B" w:rsidP="00066D7B">
      <w:pPr>
        <w:spacing w:after="0" w:line="240" w:lineRule="auto"/>
        <w:rPr>
          <w:rFonts w:asciiTheme="majorHAnsi" w:hAnsiTheme="majorHAnsi"/>
          <w:sz w:val="22"/>
          <w:szCs w:val="22"/>
        </w:rPr>
      </w:pPr>
    </w:p>
    <w:p w14:paraId="52A90B7D" w14:textId="77777777" w:rsidR="00066D7B" w:rsidRPr="00F56B37" w:rsidRDefault="00066D7B" w:rsidP="00066D7B">
      <w:pPr>
        <w:spacing w:after="0" w:line="240" w:lineRule="auto"/>
        <w:rPr>
          <w:rFonts w:asciiTheme="majorHAnsi" w:hAnsiTheme="majorHAnsi"/>
          <w:sz w:val="22"/>
          <w:szCs w:val="22"/>
        </w:rPr>
      </w:pPr>
      <w:r w:rsidRPr="00F56B37">
        <w:rPr>
          <w:rFonts w:asciiTheme="majorHAnsi" w:hAnsiTheme="majorHAnsi"/>
          <w:sz w:val="22"/>
          <w:szCs w:val="22"/>
        </w:rPr>
        <w:t>(6) Doç. Dr. Müge Gülen</w:t>
      </w:r>
    </w:p>
    <w:p w14:paraId="3A2AA33C" w14:textId="77777777" w:rsidR="00066D7B" w:rsidRPr="00F56B37" w:rsidRDefault="00066D7B" w:rsidP="00066D7B">
      <w:pPr>
        <w:spacing w:after="0" w:line="240" w:lineRule="auto"/>
        <w:rPr>
          <w:rFonts w:asciiTheme="majorHAnsi" w:hAnsiTheme="majorHAnsi"/>
          <w:sz w:val="22"/>
          <w:szCs w:val="22"/>
        </w:rPr>
      </w:pPr>
      <w:r w:rsidRPr="00F56B37">
        <w:rPr>
          <w:rFonts w:asciiTheme="majorHAnsi" w:hAnsiTheme="majorHAnsi"/>
          <w:sz w:val="22"/>
          <w:szCs w:val="22"/>
        </w:rPr>
        <w:t>Sağlık Bilimleri Üniversitesi, Adana Sağlık ve Uygulama Merkezi, Acil Tıp Anabilim Dalı</w:t>
      </w:r>
    </w:p>
    <w:p w14:paraId="10C5130F" w14:textId="77777777" w:rsidR="00066D7B" w:rsidRPr="00F56B37" w:rsidRDefault="00066D7B" w:rsidP="00066D7B">
      <w:pPr>
        <w:spacing w:after="0" w:line="240" w:lineRule="auto"/>
        <w:rPr>
          <w:rFonts w:asciiTheme="majorHAnsi" w:hAnsiTheme="majorHAnsi"/>
          <w:sz w:val="22"/>
          <w:szCs w:val="22"/>
        </w:rPr>
      </w:pPr>
      <w:r w:rsidRPr="00F56B37">
        <w:rPr>
          <w:rFonts w:asciiTheme="majorHAnsi" w:hAnsiTheme="majorHAnsi"/>
          <w:sz w:val="22"/>
          <w:szCs w:val="22"/>
        </w:rPr>
        <w:t>muge.gulen@sbu.edu.tr</w:t>
      </w:r>
    </w:p>
    <w:p w14:paraId="0132C968" w14:textId="6DCDBAB7" w:rsidR="00066D7B" w:rsidRPr="00F56B37" w:rsidRDefault="00066D7B" w:rsidP="00066D7B">
      <w:pPr>
        <w:spacing w:after="0" w:line="240" w:lineRule="auto"/>
        <w:rPr>
          <w:rFonts w:asciiTheme="majorHAnsi" w:hAnsiTheme="majorHAnsi"/>
          <w:sz w:val="22"/>
          <w:szCs w:val="22"/>
        </w:rPr>
      </w:pPr>
      <w:r w:rsidRPr="00F56B37">
        <w:rPr>
          <w:rFonts w:asciiTheme="majorHAnsi" w:hAnsiTheme="majorHAnsi"/>
          <w:sz w:val="22"/>
          <w:szCs w:val="22"/>
        </w:rPr>
        <w:t>ORCID: 0000-0002-5080-3501</w:t>
      </w:r>
    </w:p>
    <w:p w14:paraId="146558C0" w14:textId="77777777" w:rsidR="00066D7B" w:rsidRPr="00F56B37" w:rsidRDefault="00066D7B" w:rsidP="00066D7B">
      <w:pPr>
        <w:spacing w:after="0" w:line="240" w:lineRule="auto"/>
        <w:rPr>
          <w:rFonts w:asciiTheme="majorHAnsi" w:hAnsiTheme="majorHAnsi"/>
          <w:b/>
          <w:bCs/>
          <w:sz w:val="22"/>
          <w:szCs w:val="22"/>
          <w:u w:val="single"/>
        </w:rPr>
      </w:pPr>
      <w:r w:rsidRPr="00F56B37">
        <w:rPr>
          <w:rFonts w:asciiTheme="majorHAnsi" w:hAnsiTheme="majorHAnsi"/>
          <w:b/>
          <w:bCs/>
          <w:sz w:val="22"/>
          <w:szCs w:val="22"/>
          <w:u w:val="single"/>
        </w:rPr>
        <w:t>SORUMLU YAZAR:</w:t>
      </w:r>
    </w:p>
    <w:p w14:paraId="0F0A798C" w14:textId="77777777" w:rsidR="00066D7B" w:rsidRPr="00F56B37" w:rsidRDefault="00066D7B" w:rsidP="00066D7B">
      <w:pPr>
        <w:spacing w:after="0" w:line="240" w:lineRule="auto"/>
        <w:rPr>
          <w:rFonts w:asciiTheme="majorHAnsi" w:hAnsiTheme="majorHAnsi"/>
          <w:sz w:val="22"/>
          <w:szCs w:val="22"/>
        </w:rPr>
      </w:pPr>
      <w:r w:rsidRPr="00F56B37">
        <w:rPr>
          <w:rFonts w:asciiTheme="majorHAnsi" w:hAnsiTheme="majorHAnsi"/>
          <w:sz w:val="22"/>
          <w:szCs w:val="22"/>
        </w:rPr>
        <w:t xml:space="preserve">Seda Kilimci </w:t>
      </w:r>
    </w:p>
    <w:p w14:paraId="1FE5ACE4" w14:textId="77777777" w:rsidR="00066D7B" w:rsidRPr="00F56B37" w:rsidRDefault="00066D7B" w:rsidP="00066D7B">
      <w:pPr>
        <w:spacing w:after="0" w:line="240" w:lineRule="auto"/>
        <w:rPr>
          <w:rFonts w:asciiTheme="majorHAnsi" w:hAnsiTheme="majorHAnsi"/>
          <w:sz w:val="22"/>
          <w:szCs w:val="22"/>
        </w:rPr>
      </w:pPr>
      <w:r w:rsidRPr="00F56B37">
        <w:rPr>
          <w:rFonts w:asciiTheme="majorHAnsi" w:hAnsiTheme="majorHAnsi"/>
          <w:sz w:val="22"/>
          <w:szCs w:val="22"/>
        </w:rPr>
        <w:t>Sağlık Bilimleri Üniversitesi Adana Tıp Fakültesi</w:t>
      </w:r>
    </w:p>
    <w:p w14:paraId="49266B6D" w14:textId="77777777" w:rsidR="00066D7B" w:rsidRPr="00F56B37" w:rsidRDefault="00066D7B" w:rsidP="00066D7B">
      <w:pPr>
        <w:spacing w:after="0" w:line="240" w:lineRule="auto"/>
        <w:rPr>
          <w:rFonts w:asciiTheme="majorHAnsi" w:hAnsiTheme="majorHAnsi"/>
          <w:sz w:val="22"/>
          <w:szCs w:val="22"/>
        </w:rPr>
      </w:pPr>
      <w:r w:rsidRPr="00F56B37">
        <w:rPr>
          <w:rFonts w:asciiTheme="majorHAnsi" w:hAnsiTheme="majorHAnsi"/>
          <w:sz w:val="22"/>
          <w:szCs w:val="22"/>
        </w:rPr>
        <w:t>seda.kilimci23@gmail.com</w:t>
      </w:r>
    </w:p>
    <w:p w14:paraId="61F40674" w14:textId="77777777" w:rsidR="00066D7B" w:rsidRPr="00F56B37" w:rsidRDefault="00066D7B" w:rsidP="00066D7B">
      <w:pPr>
        <w:spacing w:after="0" w:line="240" w:lineRule="auto"/>
        <w:rPr>
          <w:rFonts w:asciiTheme="majorHAnsi" w:hAnsiTheme="majorHAnsi"/>
          <w:sz w:val="22"/>
          <w:szCs w:val="22"/>
        </w:rPr>
      </w:pPr>
      <w:proofErr w:type="spellStart"/>
      <w:r w:rsidRPr="00F56B37">
        <w:rPr>
          <w:rFonts w:asciiTheme="majorHAnsi" w:hAnsiTheme="majorHAnsi"/>
          <w:sz w:val="22"/>
          <w:szCs w:val="22"/>
        </w:rPr>
        <w:t>Orcid</w:t>
      </w:r>
      <w:proofErr w:type="spellEnd"/>
      <w:r w:rsidRPr="00F56B37">
        <w:rPr>
          <w:rFonts w:asciiTheme="majorHAnsi" w:hAnsiTheme="majorHAnsi"/>
          <w:sz w:val="22"/>
          <w:szCs w:val="22"/>
        </w:rPr>
        <w:t>: 0009-0000-1885-8548</w:t>
      </w:r>
    </w:p>
    <w:p w14:paraId="69A88E2B" w14:textId="77777777" w:rsidR="00066D7B" w:rsidRPr="00F56B37" w:rsidRDefault="00066D7B" w:rsidP="00066D7B">
      <w:pPr>
        <w:spacing w:after="0" w:line="240" w:lineRule="auto"/>
        <w:rPr>
          <w:rFonts w:asciiTheme="majorHAnsi" w:hAnsiTheme="majorHAnsi"/>
          <w:sz w:val="22"/>
          <w:szCs w:val="22"/>
        </w:rPr>
      </w:pPr>
      <w:r w:rsidRPr="00F56B37">
        <w:rPr>
          <w:rFonts w:asciiTheme="majorHAnsi" w:hAnsiTheme="majorHAnsi"/>
          <w:sz w:val="22"/>
          <w:szCs w:val="22"/>
        </w:rPr>
        <w:t>Tel: 05057855065</w:t>
      </w:r>
    </w:p>
    <w:p w14:paraId="0262F565" w14:textId="77777777" w:rsidR="00066D7B" w:rsidRPr="00F56B37" w:rsidRDefault="00066D7B" w:rsidP="00066D7B">
      <w:pPr>
        <w:spacing w:after="0" w:line="240" w:lineRule="auto"/>
        <w:rPr>
          <w:rFonts w:asciiTheme="majorHAnsi" w:hAnsiTheme="majorHAnsi"/>
          <w:b/>
          <w:bCs/>
          <w:sz w:val="22"/>
          <w:szCs w:val="22"/>
        </w:rPr>
      </w:pPr>
    </w:p>
    <w:p w14:paraId="296CDB24" w14:textId="77777777" w:rsidR="00066D7B" w:rsidRPr="00F56B37" w:rsidRDefault="00066D7B" w:rsidP="00066D7B">
      <w:pPr>
        <w:spacing w:after="0" w:line="240" w:lineRule="auto"/>
        <w:rPr>
          <w:rFonts w:asciiTheme="majorHAnsi" w:hAnsiTheme="majorHAnsi"/>
          <w:b/>
          <w:bCs/>
          <w:sz w:val="22"/>
          <w:szCs w:val="22"/>
          <w:u w:val="single"/>
        </w:rPr>
      </w:pPr>
      <w:r w:rsidRPr="00F56B37">
        <w:rPr>
          <w:rFonts w:asciiTheme="majorHAnsi" w:hAnsiTheme="majorHAnsi"/>
          <w:b/>
          <w:bCs/>
          <w:sz w:val="22"/>
          <w:szCs w:val="22"/>
          <w:u w:val="single"/>
        </w:rPr>
        <w:t>MAKALE KELİME SAYISI:</w:t>
      </w:r>
    </w:p>
    <w:p w14:paraId="501FB771" w14:textId="77777777" w:rsidR="00066D7B" w:rsidRPr="00F56B37" w:rsidRDefault="00066D7B" w:rsidP="00066D7B">
      <w:pPr>
        <w:spacing w:after="0" w:line="240" w:lineRule="auto"/>
        <w:rPr>
          <w:rFonts w:asciiTheme="majorHAnsi" w:hAnsiTheme="majorHAnsi"/>
          <w:sz w:val="22"/>
          <w:szCs w:val="22"/>
        </w:rPr>
      </w:pPr>
      <w:r w:rsidRPr="00F56B37">
        <w:rPr>
          <w:rFonts w:asciiTheme="majorHAnsi" w:hAnsiTheme="majorHAnsi"/>
          <w:sz w:val="22"/>
          <w:szCs w:val="22"/>
        </w:rPr>
        <w:t>Makale ana metni 1900 kelimeden ibarettir.</w:t>
      </w:r>
    </w:p>
    <w:p w14:paraId="6BCD3FD7" w14:textId="77777777" w:rsidR="00066D7B" w:rsidRPr="00F56B37" w:rsidRDefault="00066D7B" w:rsidP="00066D7B">
      <w:pPr>
        <w:spacing w:after="0" w:line="240" w:lineRule="auto"/>
        <w:rPr>
          <w:rFonts w:asciiTheme="majorHAnsi" w:hAnsiTheme="majorHAnsi"/>
          <w:b/>
          <w:bCs/>
          <w:sz w:val="22"/>
          <w:szCs w:val="22"/>
          <w:u w:val="single"/>
        </w:rPr>
      </w:pPr>
    </w:p>
    <w:p w14:paraId="3C171A7C" w14:textId="77777777" w:rsidR="00066D7B" w:rsidRPr="00F56B37" w:rsidRDefault="00066D7B" w:rsidP="00066D7B">
      <w:pPr>
        <w:spacing w:after="0" w:line="240" w:lineRule="auto"/>
        <w:rPr>
          <w:rFonts w:asciiTheme="majorHAnsi" w:hAnsiTheme="majorHAnsi"/>
          <w:b/>
          <w:bCs/>
          <w:sz w:val="22"/>
          <w:szCs w:val="22"/>
        </w:rPr>
      </w:pPr>
      <w:r w:rsidRPr="00F56B37">
        <w:rPr>
          <w:rFonts w:asciiTheme="majorHAnsi" w:hAnsiTheme="majorHAnsi"/>
          <w:b/>
          <w:bCs/>
          <w:sz w:val="22"/>
          <w:szCs w:val="22"/>
        </w:rPr>
        <w:t xml:space="preserve">TEŞEKKÜR: </w:t>
      </w:r>
      <w:r w:rsidRPr="00F56B37">
        <w:rPr>
          <w:rFonts w:asciiTheme="majorHAnsi" w:hAnsiTheme="majorHAnsi"/>
          <w:sz w:val="22"/>
          <w:szCs w:val="22"/>
        </w:rPr>
        <w:t>Sağlık Bilimleri Üniversitesi bünyesinde düzenlenen Sağlık Zirvesi 2026 düzenleme ve bilim kurulu ile jüri üyelerine teşekkür ederiz.</w:t>
      </w:r>
      <w:r w:rsidRPr="00F56B37">
        <w:rPr>
          <w:rFonts w:asciiTheme="majorHAnsi" w:hAnsiTheme="majorHAnsi"/>
          <w:b/>
          <w:bCs/>
          <w:sz w:val="22"/>
          <w:szCs w:val="22"/>
        </w:rPr>
        <w:t xml:space="preserve"> </w:t>
      </w:r>
    </w:p>
    <w:p w14:paraId="5D5FD8CB" w14:textId="77777777" w:rsidR="00066D7B" w:rsidRPr="00F56B37" w:rsidRDefault="00066D7B" w:rsidP="00066D7B">
      <w:pPr>
        <w:spacing w:after="0" w:line="240" w:lineRule="auto"/>
        <w:rPr>
          <w:rFonts w:asciiTheme="majorHAnsi" w:hAnsiTheme="majorHAnsi"/>
          <w:b/>
          <w:bCs/>
          <w:sz w:val="22"/>
          <w:szCs w:val="22"/>
          <w:u w:val="single"/>
        </w:rPr>
      </w:pPr>
    </w:p>
    <w:p w14:paraId="1FA845F9" w14:textId="0801AFE3" w:rsidR="00EC0B13" w:rsidRPr="00EC0B13" w:rsidRDefault="00066D7B" w:rsidP="00EC0B13">
      <w:pPr>
        <w:spacing w:after="0" w:line="240" w:lineRule="auto"/>
        <w:rPr>
          <w:rFonts w:asciiTheme="majorHAnsi" w:hAnsiTheme="majorHAnsi"/>
          <w:sz w:val="22"/>
          <w:szCs w:val="22"/>
        </w:rPr>
      </w:pPr>
      <w:r w:rsidRPr="00F56B37">
        <w:rPr>
          <w:rFonts w:asciiTheme="majorHAnsi" w:hAnsiTheme="majorHAnsi"/>
          <w:b/>
          <w:bCs/>
          <w:sz w:val="22"/>
          <w:szCs w:val="22"/>
        </w:rPr>
        <w:t xml:space="preserve">ÇIKAR ÇATIŞMASI: </w:t>
      </w:r>
      <w:r w:rsidRPr="00F56B37">
        <w:rPr>
          <w:rFonts w:asciiTheme="majorHAnsi" w:hAnsiTheme="majorHAnsi"/>
          <w:sz w:val="22"/>
          <w:szCs w:val="22"/>
        </w:rPr>
        <w:t>Yazarlar arasında herhangi bir çıkar çatışması yoktur.</w:t>
      </w:r>
      <w:bookmarkStart w:id="104" w:name="_Toc233182447"/>
    </w:p>
    <w:p w14:paraId="7B0AC2D5" w14:textId="77777777" w:rsidR="00EC0B13" w:rsidRPr="00EC0B13" w:rsidRDefault="00EC0B13" w:rsidP="00EC0B13">
      <w:pPr>
        <w:pStyle w:val="Stil1"/>
      </w:pPr>
      <w:bookmarkStart w:id="105" w:name="_Toc233622462"/>
      <w:bookmarkEnd w:id="104"/>
      <w:r w:rsidRPr="00EC0B13">
        <w:lastRenderedPageBreak/>
        <w:t>TÜSEB-TÜBİTAK TEKNOPARK: LABORATUVARDAN KÜRESEL PAZARA: TÜRKİYE’NİN</w:t>
      </w:r>
      <w:bookmarkEnd w:id="105"/>
      <w:r w:rsidRPr="00EC0B13">
        <w:t xml:space="preserve"> </w:t>
      </w:r>
    </w:p>
    <w:p w14:paraId="6DD8E797" w14:textId="0827D45E" w:rsidR="00066D7B" w:rsidRPr="00EC0B13" w:rsidRDefault="00EC0B13" w:rsidP="00EC0B13">
      <w:pPr>
        <w:pStyle w:val="Stil1"/>
      </w:pPr>
      <w:bookmarkStart w:id="106" w:name="_Toc233622463"/>
      <w:r w:rsidRPr="00EC0B13">
        <w:t>AR-GE ZİNCİRİ</w:t>
      </w:r>
      <w:bookmarkEnd w:id="106"/>
    </w:p>
    <w:p w14:paraId="35397714" w14:textId="77777777" w:rsidR="00066D7B" w:rsidRPr="00F56B37" w:rsidRDefault="00066D7B" w:rsidP="00066D7B">
      <w:pPr>
        <w:pStyle w:val="Balk2"/>
        <w:jc w:val="right"/>
        <w:rPr>
          <w:rFonts w:cs="Arial"/>
          <w:b/>
          <w:bCs/>
          <w:color w:val="000000"/>
          <w:sz w:val="22"/>
          <w:szCs w:val="22"/>
        </w:rPr>
      </w:pPr>
    </w:p>
    <w:p w14:paraId="789A1167" w14:textId="77777777" w:rsidR="00066D7B" w:rsidRPr="00F56B37" w:rsidRDefault="00066D7B" w:rsidP="009515C4">
      <w:pPr>
        <w:pStyle w:val="Stil2"/>
      </w:pPr>
      <w:bookmarkStart w:id="107" w:name="_Toc233622464"/>
      <w:r w:rsidRPr="00F56B37">
        <w:t>Özet</w:t>
      </w:r>
      <w:bookmarkEnd w:id="107"/>
    </w:p>
    <w:p w14:paraId="499AA623" w14:textId="77777777" w:rsidR="00066D7B" w:rsidRPr="00F56B37" w:rsidRDefault="00066D7B" w:rsidP="001B58A0">
      <w:pPr>
        <w:spacing w:after="120" w:line="240" w:lineRule="auto"/>
        <w:jc w:val="both"/>
        <w:rPr>
          <w:rFonts w:asciiTheme="majorHAnsi" w:hAnsiTheme="majorHAnsi"/>
          <w:sz w:val="22"/>
          <w:szCs w:val="22"/>
        </w:rPr>
      </w:pPr>
      <w:r w:rsidRPr="00F56B37">
        <w:rPr>
          <w:rFonts w:asciiTheme="majorHAnsi" w:hAnsiTheme="majorHAnsi"/>
          <w:sz w:val="22"/>
          <w:szCs w:val="22"/>
        </w:rPr>
        <w:t>Küresel tıbbi cihaz pazarı, yapay zekâ, dijital sağlık teknolojileri ve artan sağlık hizmeti gereksinimlerinin etkisiyle büyümesini sürdürmektedir. Türkiye ise yüksek teknolojili tıbbi cihazlarda dışa bağımlılığı azaltmak ve yerli üretim kapasitesini artırmak amacıyla sağlık teknolojileri alanında önemli dönüşüm adımları atmaktadır. Bu dönüşüm sürecinde Türkiye Sağlık Enstitüleri Başkanlığı (TÜSEB), Türkiye Bilimsel ve Teknolojik Araştırma Kurumu (TÜBİTAK) ve Teknoloji Geliştirme Bölgeleri (Teknoparklar), Türkiye'nin sağlık inovasyon ekosisteminin temel bileşenleri olarak öne çıkmaktadır. TÜSEB, ürün odaklı araştırma ve geliştirme (Ar-</w:t>
      </w:r>
      <w:proofErr w:type="spellStart"/>
      <w:r w:rsidRPr="00F56B37">
        <w:rPr>
          <w:rFonts w:asciiTheme="majorHAnsi" w:hAnsiTheme="majorHAnsi"/>
          <w:sz w:val="22"/>
          <w:szCs w:val="22"/>
        </w:rPr>
        <w:t>Ge</w:t>
      </w:r>
      <w:proofErr w:type="spellEnd"/>
      <w:r w:rsidRPr="00F56B37">
        <w:rPr>
          <w:rFonts w:asciiTheme="majorHAnsi" w:hAnsiTheme="majorHAnsi"/>
          <w:sz w:val="22"/>
          <w:szCs w:val="22"/>
        </w:rPr>
        <w:t>) ve ürün geliştirme (</w:t>
      </w:r>
      <w:proofErr w:type="spellStart"/>
      <w:r w:rsidRPr="00F56B37">
        <w:rPr>
          <w:rFonts w:asciiTheme="majorHAnsi" w:hAnsiTheme="majorHAnsi"/>
          <w:sz w:val="22"/>
          <w:szCs w:val="22"/>
        </w:rPr>
        <w:t>Ür-Ge</w:t>
      </w:r>
      <w:proofErr w:type="spellEnd"/>
      <w:r w:rsidRPr="00F56B37">
        <w:rPr>
          <w:rFonts w:asciiTheme="majorHAnsi" w:hAnsiTheme="majorHAnsi"/>
          <w:sz w:val="22"/>
          <w:szCs w:val="22"/>
        </w:rPr>
        <w:t>) destekleriyle yerli sağlık teknolojilerinin geliştirilmesini teşvik ederken; TÜBİTAK, araştırmacı yetiştirme, bilimsel araştırmaları destekleme ve teknoloji geliştirme faaliyetleriyle sağlık alanındaki bilgi üretimini ve yenilikçiliği desteklemektedir. Teknoparklar ise üniversite-sanayi iş birliklerini güçlendirerek geliştirilen teknolojilerin ticarileşme süreçlerine katkı sağlamaktadır. Bu bağlamda yapılan bu çalışma ile Türkiye'nin tıbbi cihaz Ar-</w:t>
      </w:r>
      <w:proofErr w:type="spellStart"/>
      <w:r w:rsidRPr="00F56B37">
        <w:rPr>
          <w:rFonts w:asciiTheme="majorHAnsi" w:hAnsiTheme="majorHAnsi"/>
          <w:sz w:val="22"/>
          <w:szCs w:val="22"/>
        </w:rPr>
        <w:t>Ge</w:t>
      </w:r>
      <w:proofErr w:type="spellEnd"/>
      <w:r w:rsidRPr="00F56B37">
        <w:rPr>
          <w:rFonts w:asciiTheme="majorHAnsi" w:hAnsiTheme="majorHAnsi"/>
          <w:sz w:val="22"/>
          <w:szCs w:val="22"/>
        </w:rPr>
        <w:t xml:space="preserve"> ekosisteminde kritik rol üstlenen TÜSEB, TÜBİTAK ve teknoparkların mevcut katkılarının değerlendirilmesi ve sağlık teknolojilerindeki stratejik önemlerinin ortaya konulması amaçlanmıştır. </w:t>
      </w:r>
    </w:p>
    <w:p w14:paraId="4CE46129" w14:textId="77777777" w:rsidR="00066D7B" w:rsidRPr="00F56B37" w:rsidRDefault="00066D7B" w:rsidP="001B58A0">
      <w:pPr>
        <w:spacing w:after="120" w:line="240" w:lineRule="auto"/>
        <w:rPr>
          <w:rFonts w:asciiTheme="majorHAnsi" w:hAnsiTheme="majorHAnsi"/>
          <w:sz w:val="22"/>
          <w:szCs w:val="22"/>
        </w:rPr>
      </w:pPr>
      <w:r w:rsidRPr="00F56B37">
        <w:rPr>
          <w:rFonts w:asciiTheme="majorHAnsi" w:hAnsiTheme="majorHAnsi"/>
          <w:b/>
          <w:bCs/>
          <w:sz w:val="22"/>
          <w:szCs w:val="22"/>
        </w:rPr>
        <w:t>Anahtar Sözcükler:</w:t>
      </w:r>
      <w:r w:rsidRPr="00F56B37">
        <w:rPr>
          <w:rFonts w:asciiTheme="majorHAnsi" w:hAnsiTheme="majorHAnsi"/>
          <w:sz w:val="22"/>
          <w:szCs w:val="22"/>
        </w:rPr>
        <w:t xml:space="preserve"> Tıbbi cihaz pazarı, Ar-</w:t>
      </w:r>
      <w:proofErr w:type="spellStart"/>
      <w:r w:rsidRPr="00F56B37">
        <w:rPr>
          <w:rFonts w:asciiTheme="majorHAnsi" w:hAnsiTheme="majorHAnsi"/>
          <w:sz w:val="22"/>
          <w:szCs w:val="22"/>
        </w:rPr>
        <w:t>Ge</w:t>
      </w:r>
      <w:proofErr w:type="spellEnd"/>
      <w:r w:rsidRPr="00F56B37">
        <w:rPr>
          <w:rFonts w:asciiTheme="majorHAnsi" w:hAnsiTheme="majorHAnsi"/>
          <w:sz w:val="22"/>
          <w:szCs w:val="22"/>
        </w:rPr>
        <w:t>, TÜSEB, TÜBİTAK, Teknopark.</w:t>
      </w:r>
    </w:p>
    <w:p w14:paraId="70703091" w14:textId="77777777" w:rsidR="00066D7B" w:rsidRPr="00F56B37" w:rsidRDefault="00066D7B" w:rsidP="00066D7B">
      <w:pPr>
        <w:pStyle w:val="Balk2"/>
        <w:jc w:val="center"/>
        <w:rPr>
          <w:rFonts w:cs="Arial"/>
          <w:b/>
          <w:bCs/>
          <w:color w:val="000000"/>
          <w:sz w:val="22"/>
          <w:szCs w:val="22"/>
        </w:rPr>
      </w:pPr>
      <w:bookmarkStart w:id="108" w:name="_Toc233182449"/>
      <w:proofErr w:type="spellStart"/>
      <w:r w:rsidRPr="00F56B37">
        <w:rPr>
          <w:rFonts w:cs="Arial"/>
          <w:b/>
          <w:bCs/>
          <w:color w:val="000000"/>
          <w:sz w:val="22"/>
          <w:szCs w:val="22"/>
        </w:rPr>
        <w:t>From</w:t>
      </w:r>
      <w:proofErr w:type="spellEnd"/>
      <w:r w:rsidRPr="00F56B37">
        <w:rPr>
          <w:rFonts w:cs="Arial"/>
          <w:b/>
          <w:bCs/>
          <w:color w:val="000000"/>
          <w:sz w:val="22"/>
          <w:szCs w:val="22"/>
        </w:rPr>
        <w:t xml:space="preserve"> </w:t>
      </w:r>
      <w:proofErr w:type="spellStart"/>
      <w:r w:rsidRPr="00F56B37">
        <w:rPr>
          <w:rFonts w:cs="Arial"/>
          <w:b/>
          <w:bCs/>
          <w:color w:val="000000"/>
          <w:sz w:val="22"/>
          <w:szCs w:val="22"/>
        </w:rPr>
        <w:t>Laboratory</w:t>
      </w:r>
      <w:proofErr w:type="spellEnd"/>
      <w:r w:rsidRPr="00F56B37">
        <w:rPr>
          <w:rFonts w:cs="Arial"/>
          <w:b/>
          <w:bCs/>
          <w:color w:val="000000"/>
          <w:sz w:val="22"/>
          <w:szCs w:val="22"/>
        </w:rPr>
        <w:t xml:space="preserve"> </w:t>
      </w:r>
      <w:proofErr w:type="spellStart"/>
      <w:r w:rsidRPr="00F56B37">
        <w:rPr>
          <w:rFonts w:cs="Arial"/>
          <w:b/>
          <w:bCs/>
          <w:color w:val="000000"/>
          <w:sz w:val="22"/>
          <w:szCs w:val="22"/>
        </w:rPr>
        <w:t>to</w:t>
      </w:r>
      <w:proofErr w:type="spellEnd"/>
      <w:r w:rsidRPr="00F56B37">
        <w:rPr>
          <w:rFonts w:cs="Arial"/>
          <w:b/>
          <w:bCs/>
          <w:color w:val="000000"/>
          <w:sz w:val="22"/>
          <w:szCs w:val="22"/>
        </w:rPr>
        <w:t xml:space="preserve"> Global </w:t>
      </w:r>
      <w:proofErr w:type="spellStart"/>
      <w:r w:rsidRPr="00F56B37">
        <w:rPr>
          <w:rFonts w:cs="Arial"/>
          <w:b/>
          <w:bCs/>
          <w:color w:val="000000"/>
          <w:sz w:val="22"/>
          <w:szCs w:val="22"/>
        </w:rPr>
        <w:t>Markets</w:t>
      </w:r>
      <w:proofErr w:type="spellEnd"/>
      <w:r w:rsidRPr="00F56B37">
        <w:rPr>
          <w:rFonts w:cs="Arial"/>
          <w:b/>
          <w:bCs/>
          <w:color w:val="000000"/>
          <w:sz w:val="22"/>
          <w:szCs w:val="22"/>
        </w:rPr>
        <w:t>:</w:t>
      </w:r>
      <w:bookmarkEnd w:id="108"/>
    </w:p>
    <w:p w14:paraId="1B04203E" w14:textId="77777777" w:rsidR="00066D7B" w:rsidRPr="00F56B37" w:rsidRDefault="00066D7B" w:rsidP="00066D7B">
      <w:pPr>
        <w:pStyle w:val="Balk2"/>
        <w:jc w:val="center"/>
        <w:rPr>
          <w:rFonts w:cs="Arial"/>
          <w:b/>
          <w:bCs/>
          <w:color w:val="auto"/>
          <w:sz w:val="22"/>
          <w:szCs w:val="22"/>
        </w:rPr>
      </w:pPr>
      <w:bookmarkStart w:id="109" w:name="_Toc233182450"/>
      <w:proofErr w:type="spellStart"/>
      <w:r w:rsidRPr="00F56B37">
        <w:rPr>
          <w:rFonts w:cs="Arial"/>
          <w:b/>
          <w:bCs/>
          <w:color w:val="auto"/>
          <w:sz w:val="22"/>
          <w:szCs w:val="22"/>
        </w:rPr>
        <w:t>The</w:t>
      </w:r>
      <w:proofErr w:type="spellEnd"/>
      <w:r w:rsidRPr="00F56B37">
        <w:rPr>
          <w:rFonts w:cs="Arial"/>
          <w:b/>
          <w:bCs/>
          <w:color w:val="auto"/>
          <w:sz w:val="22"/>
          <w:szCs w:val="22"/>
        </w:rPr>
        <w:t xml:space="preserve"> Role of TÜSEB, TÜBİTAK, </w:t>
      </w:r>
      <w:proofErr w:type="spellStart"/>
      <w:r w:rsidRPr="00F56B37">
        <w:rPr>
          <w:rFonts w:cs="Arial"/>
          <w:b/>
          <w:bCs/>
          <w:color w:val="auto"/>
          <w:sz w:val="22"/>
          <w:szCs w:val="22"/>
        </w:rPr>
        <w:t>and</w:t>
      </w:r>
      <w:proofErr w:type="spellEnd"/>
      <w:r w:rsidRPr="00F56B37">
        <w:rPr>
          <w:rFonts w:cs="Arial"/>
          <w:b/>
          <w:bCs/>
          <w:color w:val="auto"/>
          <w:sz w:val="22"/>
          <w:szCs w:val="22"/>
        </w:rPr>
        <w:t xml:space="preserve"> </w:t>
      </w:r>
      <w:proofErr w:type="spellStart"/>
      <w:r w:rsidRPr="00F56B37">
        <w:rPr>
          <w:rFonts w:cs="Arial"/>
          <w:b/>
          <w:bCs/>
          <w:color w:val="auto"/>
          <w:sz w:val="22"/>
          <w:szCs w:val="22"/>
        </w:rPr>
        <w:t>Technoparks</w:t>
      </w:r>
      <w:proofErr w:type="spellEnd"/>
      <w:r w:rsidRPr="00F56B37">
        <w:rPr>
          <w:rFonts w:cs="Arial"/>
          <w:b/>
          <w:bCs/>
          <w:color w:val="auto"/>
          <w:sz w:val="22"/>
          <w:szCs w:val="22"/>
        </w:rPr>
        <w:t xml:space="preserve"> in </w:t>
      </w:r>
      <w:proofErr w:type="spellStart"/>
      <w:r w:rsidRPr="00F56B37">
        <w:rPr>
          <w:rFonts w:cs="Arial"/>
          <w:b/>
          <w:bCs/>
          <w:color w:val="auto"/>
          <w:sz w:val="22"/>
          <w:szCs w:val="22"/>
        </w:rPr>
        <w:t>Türkiye’s</w:t>
      </w:r>
      <w:proofErr w:type="spellEnd"/>
      <w:r w:rsidRPr="00F56B37">
        <w:rPr>
          <w:rFonts w:cs="Arial"/>
          <w:b/>
          <w:bCs/>
          <w:color w:val="auto"/>
          <w:sz w:val="22"/>
          <w:szCs w:val="22"/>
        </w:rPr>
        <w:t xml:space="preserve"> Medical Device R&amp;D </w:t>
      </w:r>
      <w:proofErr w:type="spellStart"/>
      <w:r w:rsidRPr="00F56B37">
        <w:rPr>
          <w:rFonts w:cs="Arial"/>
          <w:b/>
          <w:bCs/>
          <w:color w:val="auto"/>
          <w:sz w:val="22"/>
          <w:szCs w:val="22"/>
        </w:rPr>
        <w:t>Ecosystem</w:t>
      </w:r>
      <w:bookmarkEnd w:id="109"/>
      <w:proofErr w:type="spellEnd"/>
    </w:p>
    <w:p w14:paraId="08559DDA" w14:textId="77777777" w:rsidR="00066D7B" w:rsidRPr="00F56B37" w:rsidRDefault="00066D7B" w:rsidP="00066D7B">
      <w:pPr>
        <w:pStyle w:val="Balk2"/>
        <w:spacing w:line="360" w:lineRule="auto"/>
        <w:jc w:val="center"/>
        <w:rPr>
          <w:rFonts w:cs="Arial"/>
          <w:b/>
          <w:bCs/>
          <w:color w:val="auto"/>
          <w:sz w:val="22"/>
          <w:szCs w:val="22"/>
        </w:rPr>
      </w:pPr>
      <w:bookmarkStart w:id="110" w:name="_Toc233182451"/>
      <w:proofErr w:type="spellStart"/>
      <w:r w:rsidRPr="00F56B37">
        <w:rPr>
          <w:rFonts w:cs="Arial"/>
          <w:b/>
          <w:bCs/>
          <w:color w:val="auto"/>
          <w:sz w:val="22"/>
          <w:szCs w:val="22"/>
        </w:rPr>
        <w:t>Abstract</w:t>
      </w:r>
      <w:bookmarkEnd w:id="110"/>
      <w:proofErr w:type="spellEnd"/>
    </w:p>
    <w:p w14:paraId="579577EE" w14:textId="77777777" w:rsidR="00066D7B" w:rsidRPr="00F56B37" w:rsidRDefault="00066D7B" w:rsidP="001B58A0">
      <w:pPr>
        <w:pStyle w:val="Balk2"/>
        <w:spacing w:before="0" w:after="120" w:line="240" w:lineRule="auto"/>
        <w:jc w:val="both"/>
        <w:rPr>
          <w:rFonts w:cs="Arial"/>
          <w:color w:val="auto"/>
          <w:sz w:val="22"/>
          <w:szCs w:val="22"/>
        </w:rPr>
      </w:pPr>
      <w:bookmarkStart w:id="111" w:name="_Toc233182375"/>
      <w:bookmarkStart w:id="112" w:name="_Toc233182452"/>
      <w:proofErr w:type="spellStart"/>
      <w:r w:rsidRPr="00F56B37">
        <w:rPr>
          <w:rFonts w:cs="Arial"/>
          <w:color w:val="auto"/>
          <w:sz w:val="22"/>
          <w:szCs w:val="22"/>
        </w:rPr>
        <w:t>The</w:t>
      </w:r>
      <w:proofErr w:type="spellEnd"/>
      <w:r w:rsidRPr="00F56B37">
        <w:rPr>
          <w:rFonts w:cs="Arial"/>
          <w:color w:val="auto"/>
          <w:sz w:val="22"/>
          <w:szCs w:val="22"/>
        </w:rPr>
        <w:t xml:space="preserve"> global </w:t>
      </w:r>
      <w:proofErr w:type="spellStart"/>
      <w:r w:rsidRPr="00F56B37">
        <w:rPr>
          <w:rFonts w:cs="Arial"/>
          <w:color w:val="auto"/>
          <w:sz w:val="22"/>
          <w:szCs w:val="22"/>
        </w:rPr>
        <w:t>medical</w:t>
      </w:r>
      <w:proofErr w:type="spellEnd"/>
      <w:r w:rsidRPr="00F56B37">
        <w:rPr>
          <w:rFonts w:cs="Arial"/>
          <w:color w:val="auto"/>
          <w:sz w:val="22"/>
          <w:szCs w:val="22"/>
        </w:rPr>
        <w:t xml:space="preserve"> </w:t>
      </w:r>
      <w:proofErr w:type="spellStart"/>
      <w:r w:rsidRPr="00F56B37">
        <w:rPr>
          <w:rFonts w:cs="Arial"/>
          <w:color w:val="auto"/>
          <w:sz w:val="22"/>
          <w:szCs w:val="22"/>
        </w:rPr>
        <w:t>device</w:t>
      </w:r>
      <w:proofErr w:type="spellEnd"/>
      <w:r w:rsidRPr="00F56B37">
        <w:rPr>
          <w:rFonts w:cs="Arial"/>
          <w:color w:val="auto"/>
          <w:sz w:val="22"/>
          <w:szCs w:val="22"/>
        </w:rPr>
        <w:t xml:space="preserve"> market </w:t>
      </w:r>
      <w:proofErr w:type="spellStart"/>
      <w:r w:rsidRPr="00F56B37">
        <w:rPr>
          <w:rFonts w:cs="Arial"/>
          <w:color w:val="auto"/>
          <w:sz w:val="22"/>
          <w:szCs w:val="22"/>
        </w:rPr>
        <w:t>continues</w:t>
      </w:r>
      <w:proofErr w:type="spellEnd"/>
      <w:r w:rsidRPr="00F56B37">
        <w:rPr>
          <w:rFonts w:cs="Arial"/>
          <w:color w:val="auto"/>
          <w:sz w:val="22"/>
          <w:szCs w:val="22"/>
        </w:rPr>
        <w:t xml:space="preserve"> </w:t>
      </w:r>
      <w:proofErr w:type="spellStart"/>
      <w:r w:rsidRPr="00F56B37">
        <w:rPr>
          <w:rFonts w:cs="Arial"/>
          <w:color w:val="auto"/>
          <w:sz w:val="22"/>
          <w:szCs w:val="22"/>
        </w:rPr>
        <w:t>to</w:t>
      </w:r>
      <w:proofErr w:type="spellEnd"/>
      <w:r w:rsidRPr="00F56B37">
        <w:rPr>
          <w:rFonts w:cs="Arial"/>
          <w:color w:val="auto"/>
          <w:sz w:val="22"/>
          <w:szCs w:val="22"/>
        </w:rPr>
        <w:t xml:space="preserve"> </w:t>
      </w:r>
      <w:proofErr w:type="spellStart"/>
      <w:r w:rsidRPr="00F56B37">
        <w:rPr>
          <w:rFonts w:cs="Arial"/>
          <w:color w:val="auto"/>
          <w:sz w:val="22"/>
          <w:szCs w:val="22"/>
        </w:rPr>
        <w:t>expand</w:t>
      </w:r>
      <w:proofErr w:type="spellEnd"/>
      <w:r w:rsidRPr="00F56B37">
        <w:rPr>
          <w:rFonts w:cs="Arial"/>
          <w:color w:val="auto"/>
          <w:sz w:val="22"/>
          <w:szCs w:val="22"/>
        </w:rPr>
        <w:t xml:space="preserve">, </w:t>
      </w:r>
      <w:proofErr w:type="spellStart"/>
      <w:r w:rsidRPr="00F56B37">
        <w:rPr>
          <w:rFonts w:cs="Arial"/>
          <w:color w:val="auto"/>
          <w:sz w:val="22"/>
          <w:szCs w:val="22"/>
        </w:rPr>
        <w:t>driven</w:t>
      </w:r>
      <w:proofErr w:type="spellEnd"/>
      <w:r w:rsidRPr="00F56B37">
        <w:rPr>
          <w:rFonts w:cs="Arial"/>
          <w:color w:val="auto"/>
          <w:sz w:val="22"/>
          <w:szCs w:val="22"/>
        </w:rPr>
        <w:t xml:space="preserve"> </w:t>
      </w:r>
      <w:proofErr w:type="spellStart"/>
      <w:r w:rsidRPr="00F56B37">
        <w:rPr>
          <w:rFonts w:cs="Arial"/>
          <w:color w:val="auto"/>
          <w:sz w:val="22"/>
          <w:szCs w:val="22"/>
        </w:rPr>
        <w:t>by</w:t>
      </w:r>
      <w:proofErr w:type="spellEnd"/>
      <w:r w:rsidRPr="00F56B37">
        <w:rPr>
          <w:rFonts w:cs="Arial"/>
          <w:color w:val="auto"/>
          <w:sz w:val="22"/>
          <w:szCs w:val="22"/>
        </w:rPr>
        <w:t xml:space="preserve"> </w:t>
      </w:r>
      <w:proofErr w:type="spellStart"/>
      <w:r w:rsidRPr="00F56B37">
        <w:rPr>
          <w:rFonts w:cs="Arial"/>
          <w:color w:val="auto"/>
          <w:sz w:val="22"/>
          <w:szCs w:val="22"/>
        </w:rPr>
        <w:t>advances</w:t>
      </w:r>
      <w:proofErr w:type="spellEnd"/>
      <w:r w:rsidRPr="00F56B37">
        <w:rPr>
          <w:rFonts w:cs="Arial"/>
          <w:color w:val="auto"/>
          <w:sz w:val="22"/>
          <w:szCs w:val="22"/>
        </w:rPr>
        <w:t xml:space="preserve"> in </w:t>
      </w:r>
      <w:proofErr w:type="spellStart"/>
      <w:r w:rsidRPr="00F56B37">
        <w:rPr>
          <w:rFonts w:cs="Arial"/>
          <w:color w:val="auto"/>
          <w:sz w:val="22"/>
          <w:szCs w:val="22"/>
        </w:rPr>
        <w:t>artificial</w:t>
      </w:r>
      <w:proofErr w:type="spellEnd"/>
      <w:r w:rsidRPr="00F56B37">
        <w:rPr>
          <w:rFonts w:cs="Arial"/>
          <w:color w:val="auto"/>
          <w:sz w:val="22"/>
          <w:szCs w:val="22"/>
        </w:rPr>
        <w:t xml:space="preserve"> </w:t>
      </w:r>
      <w:proofErr w:type="spellStart"/>
      <w:r w:rsidRPr="00F56B37">
        <w:rPr>
          <w:rFonts w:cs="Arial"/>
          <w:color w:val="auto"/>
          <w:sz w:val="22"/>
          <w:szCs w:val="22"/>
        </w:rPr>
        <w:t>intelligence</w:t>
      </w:r>
      <w:proofErr w:type="spellEnd"/>
      <w:r w:rsidRPr="00F56B37">
        <w:rPr>
          <w:rFonts w:cs="Arial"/>
          <w:color w:val="auto"/>
          <w:sz w:val="22"/>
          <w:szCs w:val="22"/>
        </w:rPr>
        <w:t xml:space="preserve">, </w:t>
      </w:r>
      <w:proofErr w:type="spellStart"/>
      <w:r w:rsidRPr="00F56B37">
        <w:rPr>
          <w:rFonts w:cs="Arial"/>
          <w:color w:val="auto"/>
          <w:sz w:val="22"/>
          <w:szCs w:val="22"/>
        </w:rPr>
        <w:t>digital</w:t>
      </w:r>
      <w:proofErr w:type="spellEnd"/>
      <w:r w:rsidRPr="00F56B37">
        <w:rPr>
          <w:rFonts w:cs="Arial"/>
          <w:color w:val="auto"/>
          <w:sz w:val="22"/>
          <w:szCs w:val="22"/>
        </w:rPr>
        <w:t xml:space="preserve"> </w:t>
      </w:r>
      <w:proofErr w:type="spellStart"/>
      <w:r w:rsidRPr="00F56B37">
        <w:rPr>
          <w:rFonts w:cs="Arial"/>
          <w:color w:val="auto"/>
          <w:sz w:val="22"/>
          <w:szCs w:val="22"/>
        </w:rPr>
        <w:t>health</w:t>
      </w:r>
      <w:proofErr w:type="spellEnd"/>
      <w:r w:rsidRPr="00F56B37">
        <w:rPr>
          <w:rFonts w:cs="Arial"/>
          <w:color w:val="auto"/>
          <w:sz w:val="22"/>
          <w:szCs w:val="22"/>
        </w:rPr>
        <w:t xml:space="preserve"> </w:t>
      </w:r>
      <w:proofErr w:type="spellStart"/>
      <w:r w:rsidRPr="00F56B37">
        <w:rPr>
          <w:rFonts w:cs="Arial"/>
          <w:color w:val="auto"/>
          <w:sz w:val="22"/>
          <w:szCs w:val="22"/>
        </w:rPr>
        <w:t>technologies</w:t>
      </w:r>
      <w:proofErr w:type="spellEnd"/>
      <w:r w:rsidRPr="00F56B37">
        <w:rPr>
          <w:rFonts w:cs="Arial"/>
          <w:color w:val="auto"/>
          <w:sz w:val="22"/>
          <w:szCs w:val="22"/>
        </w:rPr>
        <w:t xml:space="preserve">, </w:t>
      </w:r>
      <w:proofErr w:type="spellStart"/>
      <w:r w:rsidRPr="00F56B37">
        <w:rPr>
          <w:rFonts w:cs="Arial"/>
          <w:color w:val="auto"/>
          <w:sz w:val="22"/>
          <w:szCs w:val="22"/>
        </w:rPr>
        <w:t>and</w:t>
      </w:r>
      <w:proofErr w:type="spellEnd"/>
      <w:r w:rsidRPr="00F56B37">
        <w:rPr>
          <w:rFonts w:cs="Arial"/>
          <w:color w:val="auto"/>
          <w:sz w:val="22"/>
          <w:szCs w:val="22"/>
        </w:rPr>
        <w:t xml:space="preserve"> </w:t>
      </w:r>
      <w:proofErr w:type="spellStart"/>
      <w:r w:rsidRPr="00F56B37">
        <w:rPr>
          <w:rFonts w:cs="Arial"/>
          <w:color w:val="auto"/>
          <w:sz w:val="22"/>
          <w:szCs w:val="22"/>
        </w:rPr>
        <w:t>increasing</w:t>
      </w:r>
      <w:proofErr w:type="spellEnd"/>
      <w:r w:rsidRPr="00F56B37">
        <w:rPr>
          <w:rFonts w:cs="Arial"/>
          <w:color w:val="auto"/>
          <w:sz w:val="22"/>
          <w:szCs w:val="22"/>
        </w:rPr>
        <w:t xml:space="preserve"> </w:t>
      </w:r>
      <w:proofErr w:type="spellStart"/>
      <w:r w:rsidRPr="00F56B37">
        <w:rPr>
          <w:rFonts w:cs="Arial"/>
          <w:color w:val="auto"/>
          <w:sz w:val="22"/>
          <w:szCs w:val="22"/>
        </w:rPr>
        <w:t>healthcare</w:t>
      </w:r>
      <w:proofErr w:type="spellEnd"/>
      <w:r w:rsidRPr="00F56B37">
        <w:rPr>
          <w:rFonts w:cs="Arial"/>
          <w:color w:val="auto"/>
          <w:sz w:val="22"/>
          <w:szCs w:val="22"/>
        </w:rPr>
        <w:t xml:space="preserve"> </w:t>
      </w:r>
      <w:proofErr w:type="spellStart"/>
      <w:r w:rsidRPr="00F56B37">
        <w:rPr>
          <w:rFonts w:cs="Arial"/>
          <w:color w:val="auto"/>
          <w:sz w:val="22"/>
          <w:szCs w:val="22"/>
        </w:rPr>
        <w:t>demands</w:t>
      </w:r>
      <w:proofErr w:type="spellEnd"/>
      <w:r w:rsidRPr="00F56B37">
        <w:rPr>
          <w:rFonts w:cs="Arial"/>
          <w:color w:val="auto"/>
          <w:sz w:val="22"/>
          <w:szCs w:val="22"/>
        </w:rPr>
        <w:t xml:space="preserve">. </w:t>
      </w:r>
      <w:proofErr w:type="spellStart"/>
      <w:r w:rsidRPr="00F56B37">
        <w:rPr>
          <w:rFonts w:cs="Arial"/>
          <w:color w:val="auto"/>
          <w:sz w:val="22"/>
          <w:szCs w:val="22"/>
        </w:rPr>
        <w:t>In</w:t>
      </w:r>
      <w:proofErr w:type="spellEnd"/>
      <w:r w:rsidRPr="00F56B37">
        <w:rPr>
          <w:rFonts w:cs="Arial"/>
          <w:color w:val="auto"/>
          <w:sz w:val="22"/>
          <w:szCs w:val="22"/>
        </w:rPr>
        <w:t xml:space="preserve"> </w:t>
      </w:r>
      <w:proofErr w:type="spellStart"/>
      <w:r w:rsidRPr="00F56B37">
        <w:rPr>
          <w:rFonts w:cs="Arial"/>
          <w:color w:val="auto"/>
          <w:sz w:val="22"/>
          <w:szCs w:val="22"/>
        </w:rPr>
        <w:t>response</w:t>
      </w:r>
      <w:proofErr w:type="spellEnd"/>
      <w:r w:rsidRPr="00F56B37">
        <w:rPr>
          <w:rFonts w:cs="Arial"/>
          <w:color w:val="auto"/>
          <w:sz w:val="22"/>
          <w:szCs w:val="22"/>
        </w:rPr>
        <w:t xml:space="preserve">, Türkiye has </w:t>
      </w:r>
      <w:proofErr w:type="spellStart"/>
      <w:r w:rsidRPr="00F56B37">
        <w:rPr>
          <w:rFonts w:cs="Arial"/>
          <w:color w:val="auto"/>
          <w:sz w:val="22"/>
          <w:szCs w:val="22"/>
        </w:rPr>
        <w:t>undertaken</w:t>
      </w:r>
      <w:proofErr w:type="spellEnd"/>
      <w:r w:rsidRPr="00F56B37">
        <w:rPr>
          <w:rFonts w:cs="Arial"/>
          <w:color w:val="auto"/>
          <w:sz w:val="22"/>
          <w:szCs w:val="22"/>
        </w:rPr>
        <w:t xml:space="preserve"> </w:t>
      </w:r>
      <w:proofErr w:type="spellStart"/>
      <w:r w:rsidRPr="00F56B37">
        <w:rPr>
          <w:rFonts w:cs="Arial"/>
          <w:color w:val="auto"/>
          <w:sz w:val="22"/>
          <w:szCs w:val="22"/>
        </w:rPr>
        <w:t>significant</w:t>
      </w:r>
      <w:proofErr w:type="spellEnd"/>
      <w:r w:rsidRPr="00F56B37">
        <w:rPr>
          <w:rFonts w:cs="Arial"/>
          <w:color w:val="auto"/>
          <w:sz w:val="22"/>
          <w:szCs w:val="22"/>
        </w:rPr>
        <w:t xml:space="preserve"> </w:t>
      </w:r>
      <w:proofErr w:type="spellStart"/>
      <w:r w:rsidRPr="00F56B37">
        <w:rPr>
          <w:rFonts w:cs="Arial"/>
          <w:color w:val="auto"/>
          <w:sz w:val="22"/>
          <w:szCs w:val="22"/>
        </w:rPr>
        <w:t>initiatives</w:t>
      </w:r>
      <w:proofErr w:type="spellEnd"/>
      <w:r w:rsidRPr="00F56B37">
        <w:rPr>
          <w:rFonts w:cs="Arial"/>
          <w:color w:val="auto"/>
          <w:sz w:val="22"/>
          <w:szCs w:val="22"/>
        </w:rPr>
        <w:t xml:space="preserve"> </w:t>
      </w:r>
      <w:proofErr w:type="spellStart"/>
      <w:r w:rsidRPr="00F56B37">
        <w:rPr>
          <w:rFonts w:cs="Arial"/>
          <w:color w:val="auto"/>
          <w:sz w:val="22"/>
          <w:szCs w:val="22"/>
        </w:rPr>
        <w:t>to</w:t>
      </w:r>
      <w:proofErr w:type="spellEnd"/>
      <w:r w:rsidRPr="00F56B37">
        <w:rPr>
          <w:rFonts w:cs="Arial"/>
          <w:color w:val="auto"/>
          <w:sz w:val="22"/>
          <w:szCs w:val="22"/>
        </w:rPr>
        <w:t xml:space="preserve"> </w:t>
      </w:r>
      <w:proofErr w:type="spellStart"/>
      <w:r w:rsidRPr="00F56B37">
        <w:rPr>
          <w:rFonts w:cs="Arial"/>
          <w:color w:val="auto"/>
          <w:sz w:val="22"/>
          <w:szCs w:val="22"/>
        </w:rPr>
        <w:t>reduce</w:t>
      </w:r>
      <w:proofErr w:type="spellEnd"/>
      <w:r w:rsidRPr="00F56B37">
        <w:rPr>
          <w:rFonts w:cs="Arial"/>
          <w:color w:val="auto"/>
          <w:sz w:val="22"/>
          <w:szCs w:val="22"/>
        </w:rPr>
        <w:t xml:space="preserve"> </w:t>
      </w:r>
      <w:proofErr w:type="spellStart"/>
      <w:r w:rsidRPr="00F56B37">
        <w:rPr>
          <w:rFonts w:cs="Arial"/>
          <w:color w:val="auto"/>
          <w:sz w:val="22"/>
          <w:szCs w:val="22"/>
        </w:rPr>
        <w:t>its</w:t>
      </w:r>
      <w:proofErr w:type="spellEnd"/>
      <w:r w:rsidRPr="00F56B37">
        <w:rPr>
          <w:rFonts w:cs="Arial"/>
          <w:color w:val="auto"/>
          <w:sz w:val="22"/>
          <w:szCs w:val="22"/>
        </w:rPr>
        <w:t xml:space="preserve"> </w:t>
      </w:r>
      <w:proofErr w:type="spellStart"/>
      <w:r w:rsidRPr="00F56B37">
        <w:rPr>
          <w:rFonts w:cs="Arial"/>
          <w:color w:val="auto"/>
          <w:sz w:val="22"/>
          <w:szCs w:val="22"/>
        </w:rPr>
        <w:t>dependence</w:t>
      </w:r>
      <w:proofErr w:type="spellEnd"/>
      <w:r w:rsidRPr="00F56B37">
        <w:rPr>
          <w:rFonts w:cs="Arial"/>
          <w:color w:val="auto"/>
          <w:sz w:val="22"/>
          <w:szCs w:val="22"/>
        </w:rPr>
        <w:t xml:space="preserve"> on </w:t>
      </w:r>
      <w:proofErr w:type="spellStart"/>
      <w:r w:rsidRPr="00F56B37">
        <w:rPr>
          <w:rFonts w:cs="Arial"/>
          <w:color w:val="auto"/>
          <w:sz w:val="22"/>
          <w:szCs w:val="22"/>
        </w:rPr>
        <w:t>imported</w:t>
      </w:r>
      <w:proofErr w:type="spellEnd"/>
      <w:r w:rsidRPr="00F56B37">
        <w:rPr>
          <w:rFonts w:cs="Arial"/>
          <w:color w:val="auto"/>
          <w:sz w:val="22"/>
          <w:szCs w:val="22"/>
        </w:rPr>
        <w:t xml:space="preserve"> </w:t>
      </w:r>
      <w:proofErr w:type="spellStart"/>
      <w:r w:rsidRPr="00F56B37">
        <w:rPr>
          <w:rFonts w:cs="Arial"/>
          <w:color w:val="auto"/>
          <w:sz w:val="22"/>
          <w:szCs w:val="22"/>
        </w:rPr>
        <w:t>high-technology</w:t>
      </w:r>
      <w:proofErr w:type="spellEnd"/>
      <w:r w:rsidRPr="00F56B37">
        <w:rPr>
          <w:rFonts w:cs="Arial"/>
          <w:color w:val="auto"/>
          <w:sz w:val="22"/>
          <w:szCs w:val="22"/>
        </w:rPr>
        <w:t xml:space="preserve"> </w:t>
      </w:r>
      <w:proofErr w:type="spellStart"/>
      <w:r w:rsidRPr="00F56B37">
        <w:rPr>
          <w:rFonts w:cs="Arial"/>
          <w:color w:val="auto"/>
          <w:sz w:val="22"/>
          <w:szCs w:val="22"/>
        </w:rPr>
        <w:t>medical</w:t>
      </w:r>
      <w:proofErr w:type="spellEnd"/>
      <w:r w:rsidRPr="00F56B37">
        <w:rPr>
          <w:rFonts w:cs="Arial"/>
          <w:color w:val="auto"/>
          <w:sz w:val="22"/>
          <w:szCs w:val="22"/>
        </w:rPr>
        <w:t xml:space="preserve"> </w:t>
      </w:r>
      <w:proofErr w:type="spellStart"/>
      <w:r w:rsidRPr="00F56B37">
        <w:rPr>
          <w:rFonts w:cs="Arial"/>
          <w:color w:val="auto"/>
          <w:sz w:val="22"/>
          <w:szCs w:val="22"/>
        </w:rPr>
        <w:t>devices</w:t>
      </w:r>
      <w:proofErr w:type="spellEnd"/>
      <w:r w:rsidRPr="00F56B37">
        <w:rPr>
          <w:rFonts w:cs="Arial"/>
          <w:color w:val="auto"/>
          <w:sz w:val="22"/>
          <w:szCs w:val="22"/>
        </w:rPr>
        <w:t xml:space="preserve"> </w:t>
      </w:r>
      <w:proofErr w:type="spellStart"/>
      <w:r w:rsidRPr="00F56B37">
        <w:rPr>
          <w:rFonts w:cs="Arial"/>
          <w:color w:val="auto"/>
          <w:sz w:val="22"/>
          <w:szCs w:val="22"/>
        </w:rPr>
        <w:t>and</w:t>
      </w:r>
      <w:proofErr w:type="spellEnd"/>
      <w:r w:rsidRPr="00F56B37">
        <w:rPr>
          <w:rFonts w:cs="Arial"/>
          <w:color w:val="auto"/>
          <w:sz w:val="22"/>
          <w:szCs w:val="22"/>
        </w:rPr>
        <w:t xml:space="preserve"> </w:t>
      </w:r>
      <w:proofErr w:type="spellStart"/>
      <w:r w:rsidRPr="00F56B37">
        <w:rPr>
          <w:rFonts w:cs="Arial"/>
          <w:color w:val="auto"/>
          <w:sz w:val="22"/>
          <w:szCs w:val="22"/>
        </w:rPr>
        <w:t>to</w:t>
      </w:r>
      <w:proofErr w:type="spellEnd"/>
      <w:r w:rsidRPr="00F56B37">
        <w:rPr>
          <w:rFonts w:cs="Arial"/>
          <w:color w:val="auto"/>
          <w:sz w:val="22"/>
          <w:szCs w:val="22"/>
        </w:rPr>
        <w:t xml:space="preserve"> </w:t>
      </w:r>
      <w:proofErr w:type="spellStart"/>
      <w:r w:rsidRPr="00F56B37">
        <w:rPr>
          <w:rFonts w:cs="Arial"/>
          <w:color w:val="auto"/>
          <w:sz w:val="22"/>
          <w:szCs w:val="22"/>
        </w:rPr>
        <w:t>strengthen</w:t>
      </w:r>
      <w:proofErr w:type="spellEnd"/>
      <w:r w:rsidRPr="00F56B37">
        <w:rPr>
          <w:rFonts w:cs="Arial"/>
          <w:color w:val="auto"/>
          <w:sz w:val="22"/>
          <w:szCs w:val="22"/>
        </w:rPr>
        <w:t xml:space="preserve"> </w:t>
      </w:r>
      <w:proofErr w:type="spellStart"/>
      <w:r w:rsidRPr="00F56B37">
        <w:rPr>
          <w:rFonts w:cs="Arial"/>
          <w:color w:val="auto"/>
          <w:sz w:val="22"/>
          <w:szCs w:val="22"/>
        </w:rPr>
        <w:t>its</w:t>
      </w:r>
      <w:proofErr w:type="spellEnd"/>
      <w:r w:rsidRPr="00F56B37">
        <w:rPr>
          <w:rFonts w:cs="Arial"/>
          <w:color w:val="auto"/>
          <w:sz w:val="22"/>
          <w:szCs w:val="22"/>
        </w:rPr>
        <w:t xml:space="preserve"> </w:t>
      </w:r>
      <w:proofErr w:type="spellStart"/>
      <w:r w:rsidRPr="00F56B37">
        <w:rPr>
          <w:rFonts w:cs="Arial"/>
          <w:color w:val="auto"/>
          <w:sz w:val="22"/>
          <w:szCs w:val="22"/>
        </w:rPr>
        <w:t>domestic</w:t>
      </w:r>
      <w:proofErr w:type="spellEnd"/>
      <w:r w:rsidRPr="00F56B37">
        <w:rPr>
          <w:rFonts w:cs="Arial"/>
          <w:color w:val="auto"/>
          <w:sz w:val="22"/>
          <w:szCs w:val="22"/>
        </w:rPr>
        <w:t xml:space="preserve"> </w:t>
      </w:r>
      <w:proofErr w:type="spellStart"/>
      <w:r w:rsidRPr="00F56B37">
        <w:rPr>
          <w:rFonts w:cs="Arial"/>
          <w:color w:val="auto"/>
          <w:sz w:val="22"/>
          <w:szCs w:val="22"/>
        </w:rPr>
        <w:t>production</w:t>
      </w:r>
      <w:proofErr w:type="spellEnd"/>
      <w:r w:rsidRPr="00F56B37">
        <w:rPr>
          <w:rFonts w:cs="Arial"/>
          <w:color w:val="auto"/>
          <w:sz w:val="22"/>
          <w:szCs w:val="22"/>
        </w:rPr>
        <w:t xml:space="preserve"> </w:t>
      </w:r>
      <w:proofErr w:type="spellStart"/>
      <w:r w:rsidRPr="00F56B37">
        <w:rPr>
          <w:rFonts w:cs="Arial"/>
          <w:color w:val="auto"/>
          <w:sz w:val="22"/>
          <w:szCs w:val="22"/>
        </w:rPr>
        <w:t>capacity</w:t>
      </w:r>
      <w:proofErr w:type="spellEnd"/>
      <w:r w:rsidRPr="00F56B37">
        <w:rPr>
          <w:rFonts w:cs="Arial"/>
          <w:color w:val="auto"/>
          <w:sz w:val="22"/>
          <w:szCs w:val="22"/>
        </w:rPr>
        <w:t xml:space="preserve"> in </w:t>
      </w:r>
      <w:proofErr w:type="spellStart"/>
      <w:r w:rsidRPr="00F56B37">
        <w:rPr>
          <w:rFonts w:cs="Arial"/>
          <w:color w:val="auto"/>
          <w:sz w:val="22"/>
          <w:szCs w:val="22"/>
        </w:rPr>
        <w:t>health</w:t>
      </w:r>
      <w:proofErr w:type="spellEnd"/>
      <w:r w:rsidRPr="00F56B37">
        <w:rPr>
          <w:rFonts w:cs="Arial"/>
          <w:color w:val="auto"/>
          <w:sz w:val="22"/>
          <w:szCs w:val="22"/>
        </w:rPr>
        <w:t xml:space="preserve"> </w:t>
      </w:r>
      <w:proofErr w:type="spellStart"/>
      <w:r w:rsidRPr="00F56B37">
        <w:rPr>
          <w:rFonts w:cs="Arial"/>
          <w:color w:val="auto"/>
          <w:sz w:val="22"/>
          <w:szCs w:val="22"/>
        </w:rPr>
        <w:t>technologies</w:t>
      </w:r>
      <w:proofErr w:type="spellEnd"/>
      <w:r w:rsidRPr="00F56B37">
        <w:rPr>
          <w:rFonts w:cs="Arial"/>
          <w:color w:val="auto"/>
          <w:sz w:val="22"/>
          <w:szCs w:val="22"/>
        </w:rPr>
        <w:t xml:space="preserve">. </w:t>
      </w:r>
      <w:proofErr w:type="spellStart"/>
      <w:r w:rsidRPr="00F56B37">
        <w:rPr>
          <w:rFonts w:cs="Arial"/>
          <w:color w:val="auto"/>
          <w:sz w:val="22"/>
          <w:szCs w:val="22"/>
        </w:rPr>
        <w:t>Within</w:t>
      </w:r>
      <w:proofErr w:type="spellEnd"/>
      <w:r w:rsidRPr="00F56B37">
        <w:rPr>
          <w:rFonts w:cs="Arial"/>
          <w:color w:val="auto"/>
          <w:sz w:val="22"/>
          <w:szCs w:val="22"/>
        </w:rPr>
        <w:t xml:space="preserve"> </w:t>
      </w:r>
      <w:proofErr w:type="spellStart"/>
      <w:r w:rsidRPr="00F56B37">
        <w:rPr>
          <w:rFonts w:cs="Arial"/>
          <w:color w:val="auto"/>
          <w:sz w:val="22"/>
          <w:szCs w:val="22"/>
        </w:rPr>
        <w:t>this</w:t>
      </w:r>
      <w:proofErr w:type="spellEnd"/>
      <w:r w:rsidRPr="00F56B37">
        <w:rPr>
          <w:rFonts w:cs="Arial"/>
          <w:color w:val="auto"/>
          <w:sz w:val="22"/>
          <w:szCs w:val="22"/>
        </w:rPr>
        <w:t xml:space="preserve"> </w:t>
      </w:r>
      <w:proofErr w:type="spellStart"/>
      <w:r w:rsidRPr="00F56B37">
        <w:rPr>
          <w:rFonts w:cs="Arial"/>
          <w:color w:val="auto"/>
          <w:sz w:val="22"/>
          <w:szCs w:val="22"/>
        </w:rPr>
        <w:t>transformation</w:t>
      </w:r>
      <w:proofErr w:type="spellEnd"/>
      <w:r w:rsidRPr="00F56B37">
        <w:rPr>
          <w:rFonts w:cs="Arial"/>
          <w:color w:val="auto"/>
          <w:sz w:val="22"/>
          <w:szCs w:val="22"/>
        </w:rPr>
        <w:t xml:space="preserve"> </w:t>
      </w:r>
      <w:proofErr w:type="spellStart"/>
      <w:r w:rsidRPr="00F56B37">
        <w:rPr>
          <w:rFonts w:cs="Arial"/>
          <w:color w:val="auto"/>
          <w:sz w:val="22"/>
          <w:szCs w:val="22"/>
        </w:rPr>
        <w:t>process</w:t>
      </w:r>
      <w:proofErr w:type="spellEnd"/>
      <w:r w:rsidRPr="00F56B37">
        <w:rPr>
          <w:rFonts w:cs="Arial"/>
          <w:color w:val="auto"/>
          <w:sz w:val="22"/>
          <w:szCs w:val="22"/>
        </w:rPr>
        <w:t xml:space="preserve">, </w:t>
      </w:r>
      <w:proofErr w:type="spellStart"/>
      <w:r w:rsidRPr="00F56B37">
        <w:rPr>
          <w:rFonts w:cs="Arial"/>
          <w:color w:val="auto"/>
          <w:sz w:val="22"/>
          <w:szCs w:val="22"/>
        </w:rPr>
        <w:t>the</w:t>
      </w:r>
      <w:proofErr w:type="spellEnd"/>
      <w:r w:rsidRPr="00F56B37">
        <w:rPr>
          <w:rFonts w:cs="Arial"/>
          <w:color w:val="auto"/>
          <w:sz w:val="22"/>
          <w:szCs w:val="22"/>
        </w:rPr>
        <w:t xml:space="preserve"> </w:t>
      </w:r>
      <w:proofErr w:type="spellStart"/>
      <w:r w:rsidRPr="00F56B37">
        <w:rPr>
          <w:rFonts w:cs="Arial"/>
          <w:color w:val="auto"/>
          <w:sz w:val="22"/>
          <w:szCs w:val="22"/>
        </w:rPr>
        <w:t>Turkish</w:t>
      </w:r>
      <w:proofErr w:type="spellEnd"/>
      <w:r w:rsidRPr="00F56B37">
        <w:rPr>
          <w:rFonts w:cs="Arial"/>
          <w:color w:val="auto"/>
          <w:sz w:val="22"/>
          <w:szCs w:val="22"/>
        </w:rPr>
        <w:t xml:space="preserve"> </w:t>
      </w:r>
      <w:proofErr w:type="spellStart"/>
      <w:r w:rsidRPr="00F56B37">
        <w:rPr>
          <w:rFonts w:cs="Arial"/>
          <w:color w:val="auto"/>
          <w:sz w:val="22"/>
          <w:szCs w:val="22"/>
        </w:rPr>
        <w:t>Health</w:t>
      </w:r>
      <w:proofErr w:type="spellEnd"/>
      <w:r w:rsidRPr="00F56B37">
        <w:rPr>
          <w:rFonts w:cs="Arial"/>
          <w:color w:val="auto"/>
          <w:sz w:val="22"/>
          <w:szCs w:val="22"/>
        </w:rPr>
        <w:t xml:space="preserve"> </w:t>
      </w:r>
      <w:proofErr w:type="spellStart"/>
      <w:r w:rsidRPr="00F56B37">
        <w:rPr>
          <w:rFonts w:cs="Arial"/>
          <w:color w:val="auto"/>
          <w:sz w:val="22"/>
          <w:szCs w:val="22"/>
        </w:rPr>
        <w:t>Institutes</w:t>
      </w:r>
      <w:proofErr w:type="spellEnd"/>
      <w:r w:rsidRPr="00F56B37">
        <w:rPr>
          <w:rFonts w:cs="Arial"/>
          <w:color w:val="auto"/>
          <w:sz w:val="22"/>
          <w:szCs w:val="22"/>
        </w:rPr>
        <w:t xml:space="preserve"> </w:t>
      </w:r>
      <w:proofErr w:type="spellStart"/>
      <w:r w:rsidRPr="00F56B37">
        <w:rPr>
          <w:rFonts w:cs="Arial"/>
          <w:color w:val="auto"/>
          <w:sz w:val="22"/>
          <w:szCs w:val="22"/>
        </w:rPr>
        <w:t>Presidency</w:t>
      </w:r>
      <w:proofErr w:type="spellEnd"/>
      <w:r w:rsidRPr="00F56B37">
        <w:rPr>
          <w:rFonts w:cs="Arial"/>
          <w:color w:val="auto"/>
          <w:sz w:val="22"/>
          <w:szCs w:val="22"/>
        </w:rPr>
        <w:t xml:space="preserve"> (TÜSEB), </w:t>
      </w:r>
      <w:proofErr w:type="spellStart"/>
      <w:r w:rsidRPr="00F56B37">
        <w:rPr>
          <w:rFonts w:cs="Arial"/>
          <w:color w:val="auto"/>
          <w:sz w:val="22"/>
          <w:szCs w:val="22"/>
        </w:rPr>
        <w:t>the</w:t>
      </w:r>
      <w:proofErr w:type="spellEnd"/>
      <w:r w:rsidRPr="00F56B37">
        <w:rPr>
          <w:rFonts w:cs="Arial"/>
          <w:color w:val="auto"/>
          <w:sz w:val="22"/>
          <w:szCs w:val="22"/>
        </w:rPr>
        <w:t xml:space="preserve"> </w:t>
      </w:r>
      <w:proofErr w:type="spellStart"/>
      <w:r w:rsidRPr="00F56B37">
        <w:rPr>
          <w:rFonts w:cs="Arial"/>
          <w:color w:val="auto"/>
          <w:sz w:val="22"/>
          <w:szCs w:val="22"/>
        </w:rPr>
        <w:t>Scientific</w:t>
      </w:r>
      <w:proofErr w:type="spellEnd"/>
      <w:r w:rsidRPr="00F56B37">
        <w:rPr>
          <w:rFonts w:cs="Arial"/>
          <w:color w:val="auto"/>
          <w:sz w:val="22"/>
          <w:szCs w:val="22"/>
        </w:rPr>
        <w:t xml:space="preserve"> </w:t>
      </w:r>
      <w:proofErr w:type="spellStart"/>
      <w:r w:rsidRPr="00F56B37">
        <w:rPr>
          <w:rFonts w:cs="Arial"/>
          <w:color w:val="auto"/>
          <w:sz w:val="22"/>
          <w:szCs w:val="22"/>
        </w:rPr>
        <w:t>and</w:t>
      </w:r>
      <w:proofErr w:type="spellEnd"/>
      <w:r w:rsidRPr="00F56B37">
        <w:rPr>
          <w:rFonts w:cs="Arial"/>
          <w:color w:val="auto"/>
          <w:sz w:val="22"/>
          <w:szCs w:val="22"/>
        </w:rPr>
        <w:t xml:space="preserve"> </w:t>
      </w:r>
      <w:proofErr w:type="spellStart"/>
      <w:r w:rsidRPr="00F56B37">
        <w:rPr>
          <w:rFonts w:cs="Arial"/>
          <w:color w:val="auto"/>
          <w:sz w:val="22"/>
          <w:szCs w:val="22"/>
        </w:rPr>
        <w:t>Technological</w:t>
      </w:r>
      <w:proofErr w:type="spellEnd"/>
      <w:r w:rsidRPr="00F56B37">
        <w:rPr>
          <w:rFonts w:cs="Arial"/>
          <w:color w:val="auto"/>
          <w:sz w:val="22"/>
          <w:szCs w:val="22"/>
        </w:rPr>
        <w:t xml:space="preserve"> </w:t>
      </w:r>
      <w:proofErr w:type="spellStart"/>
      <w:r w:rsidRPr="00F56B37">
        <w:rPr>
          <w:rFonts w:cs="Arial"/>
          <w:color w:val="auto"/>
          <w:sz w:val="22"/>
          <w:szCs w:val="22"/>
        </w:rPr>
        <w:t>Research</w:t>
      </w:r>
      <w:proofErr w:type="spellEnd"/>
      <w:r w:rsidRPr="00F56B37">
        <w:rPr>
          <w:rFonts w:cs="Arial"/>
          <w:color w:val="auto"/>
          <w:sz w:val="22"/>
          <w:szCs w:val="22"/>
        </w:rPr>
        <w:t xml:space="preserve"> </w:t>
      </w:r>
      <w:proofErr w:type="spellStart"/>
      <w:r w:rsidRPr="00F56B37">
        <w:rPr>
          <w:rFonts w:cs="Arial"/>
          <w:color w:val="auto"/>
          <w:sz w:val="22"/>
          <w:szCs w:val="22"/>
        </w:rPr>
        <w:t>Council</w:t>
      </w:r>
      <w:proofErr w:type="spellEnd"/>
      <w:r w:rsidRPr="00F56B37">
        <w:rPr>
          <w:rFonts w:cs="Arial"/>
          <w:color w:val="auto"/>
          <w:sz w:val="22"/>
          <w:szCs w:val="22"/>
        </w:rPr>
        <w:t xml:space="preserve"> of Türkiye (TÜBİTAK), </w:t>
      </w:r>
      <w:proofErr w:type="spellStart"/>
      <w:r w:rsidRPr="00F56B37">
        <w:rPr>
          <w:rFonts w:cs="Arial"/>
          <w:color w:val="auto"/>
          <w:sz w:val="22"/>
          <w:szCs w:val="22"/>
        </w:rPr>
        <w:t>and</w:t>
      </w:r>
      <w:proofErr w:type="spellEnd"/>
      <w:r w:rsidRPr="00F56B37">
        <w:rPr>
          <w:rFonts w:cs="Arial"/>
          <w:color w:val="auto"/>
          <w:sz w:val="22"/>
          <w:szCs w:val="22"/>
        </w:rPr>
        <w:t xml:space="preserve"> </w:t>
      </w:r>
      <w:proofErr w:type="spellStart"/>
      <w:r w:rsidRPr="00F56B37">
        <w:rPr>
          <w:rFonts w:cs="Arial"/>
          <w:color w:val="auto"/>
          <w:sz w:val="22"/>
          <w:szCs w:val="22"/>
        </w:rPr>
        <w:t>Technology</w:t>
      </w:r>
      <w:proofErr w:type="spellEnd"/>
      <w:r w:rsidRPr="00F56B37">
        <w:rPr>
          <w:rFonts w:cs="Arial"/>
          <w:color w:val="auto"/>
          <w:sz w:val="22"/>
          <w:szCs w:val="22"/>
        </w:rPr>
        <w:t xml:space="preserve"> Development </w:t>
      </w:r>
      <w:proofErr w:type="spellStart"/>
      <w:r w:rsidRPr="00F56B37">
        <w:rPr>
          <w:rFonts w:cs="Arial"/>
          <w:color w:val="auto"/>
          <w:sz w:val="22"/>
          <w:szCs w:val="22"/>
        </w:rPr>
        <w:t>Zones</w:t>
      </w:r>
      <w:proofErr w:type="spellEnd"/>
      <w:r w:rsidRPr="00F56B37">
        <w:rPr>
          <w:rFonts w:cs="Arial"/>
          <w:color w:val="auto"/>
          <w:sz w:val="22"/>
          <w:szCs w:val="22"/>
        </w:rPr>
        <w:t xml:space="preserve"> (</w:t>
      </w:r>
      <w:proofErr w:type="spellStart"/>
      <w:r w:rsidRPr="00F56B37">
        <w:rPr>
          <w:rFonts w:cs="Arial"/>
          <w:color w:val="auto"/>
          <w:sz w:val="22"/>
          <w:szCs w:val="22"/>
        </w:rPr>
        <w:t>Technoparks</w:t>
      </w:r>
      <w:proofErr w:type="spellEnd"/>
      <w:r w:rsidRPr="00F56B37">
        <w:rPr>
          <w:rFonts w:cs="Arial"/>
          <w:color w:val="auto"/>
          <w:sz w:val="22"/>
          <w:szCs w:val="22"/>
        </w:rPr>
        <w:t xml:space="preserve">) </w:t>
      </w:r>
      <w:proofErr w:type="spellStart"/>
      <w:r w:rsidRPr="00F56B37">
        <w:rPr>
          <w:rFonts w:cs="Arial"/>
          <w:color w:val="auto"/>
          <w:sz w:val="22"/>
          <w:szCs w:val="22"/>
        </w:rPr>
        <w:t>have</w:t>
      </w:r>
      <w:proofErr w:type="spellEnd"/>
      <w:r w:rsidRPr="00F56B37">
        <w:rPr>
          <w:rFonts w:cs="Arial"/>
          <w:color w:val="auto"/>
          <w:sz w:val="22"/>
          <w:szCs w:val="22"/>
        </w:rPr>
        <w:t xml:space="preserve"> </w:t>
      </w:r>
      <w:proofErr w:type="spellStart"/>
      <w:r w:rsidRPr="00F56B37">
        <w:rPr>
          <w:rFonts w:cs="Arial"/>
          <w:color w:val="auto"/>
          <w:sz w:val="22"/>
          <w:szCs w:val="22"/>
        </w:rPr>
        <w:t>emerged</w:t>
      </w:r>
      <w:proofErr w:type="spellEnd"/>
      <w:r w:rsidRPr="00F56B37">
        <w:rPr>
          <w:rFonts w:cs="Arial"/>
          <w:color w:val="auto"/>
          <w:sz w:val="22"/>
          <w:szCs w:val="22"/>
        </w:rPr>
        <w:t xml:space="preserve"> as </w:t>
      </w:r>
      <w:proofErr w:type="spellStart"/>
      <w:r w:rsidRPr="00F56B37">
        <w:rPr>
          <w:rFonts w:cs="Arial"/>
          <w:color w:val="auto"/>
          <w:sz w:val="22"/>
          <w:szCs w:val="22"/>
        </w:rPr>
        <w:t>key</w:t>
      </w:r>
      <w:proofErr w:type="spellEnd"/>
      <w:r w:rsidRPr="00F56B37">
        <w:rPr>
          <w:rFonts w:cs="Arial"/>
          <w:color w:val="auto"/>
          <w:sz w:val="22"/>
          <w:szCs w:val="22"/>
        </w:rPr>
        <w:t xml:space="preserve"> </w:t>
      </w:r>
      <w:proofErr w:type="spellStart"/>
      <w:r w:rsidRPr="00F56B37">
        <w:rPr>
          <w:rFonts w:cs="Arial"/>
          <w:color w:val="auto"/>
          <w:sz w:val="22"/>
          <w:szCs w:val="22"/>
        </w:rPr>
        <w:t>components</w:t>
      </w:r>
      <w:proofErr w:type="spellEnd"/>
      <w:r w:rsidRPr="00F56B37">
        <w:rPr>
          <w:rFonts w:cs="Arial"/>
          <w:color w:val="auto"/>
          <w:sz w:val="22"/>
          <w:szCs w:val="22"/>
        </w:rPr>
        <w:t xml:space="preserve"> of </w:t>
      </w:r>
      <w:proofErr w:type="spellStart"/>
      <w:r w:rsidRPr="00F56B37">
        <w:rPr>
          <w:rFonts w:cs="Arial"/>
          <w:color w:val="auto"/>
          <w:sz w:val="22"/>
          <w:szCs w:val="22"/>
        </w:rPr>
        <w:t>the</w:t>
      </w:r>
      <w:proofErr w:type="spellEnd"/>
      <w:r w:rsidRPr="00F56B37">
        <w:rPr>
          <w:rFonts w:cs="Arial"/>
          <w:color w:val="auto"/>
          <w:sz w:val="22"/>
          <w:szCs w:val="22"/>
        </w:rPr>
        <w:t xml:space="preserve"> </w:t>
      </w:r>
      <w:proofErr w:type="spellStart"/>
      <w:r w:rsidRPr="00F56B37">
        <w:rPr>
          <w:rFonts w:cs="Arial"/>
          <w:color w:val="auto"/>
          <w:sz w:val="22"/>
          <w:szCs w:val="22"/>
        </w:rPr>
        <w:t>national</w:t>
      </w:r>
      <w:proofErr w:type="spellEnd"/>
      <w:r w:rsidRPr="00F56B37">
        <w:rPr>
          <w:rFonts w:cs="Arial"/>
          <w:color w:val="auto"/>
          <w:sz w:val="22"/>
          <w:szCs w:val="22"/>
        </w:rPr>
        <w:t xml:space="preserve"> </w:t>
      </w:r>
      <w:proofErr w:type="spellStart"/>
      <w:r w:rsidRPr="00F56B37">
        <w:rPr>
          <w:rFonts w:cs="Arial"/>
          <w:color w:val="auto"/>
          <w:sz w:val="22"/>
          <w:szCs w:val="22"/>
        </w:rPr>
        <w:t>health</w:t>
      </w:r>
      <w:proofErr w:type="spellEnd"/>
      <w:r w:rsidRPr="00F56B37">
        <w:rPr>
          <w:rFonts w:cs="Arial"/>
          <w:color w:val="auto"/>
          <w:sz w:val="22"/>
          <w:szCs w:val="22"/>
        </w:rPr>
        <w:t xml:space="preserve"> </w:t>
      </w:r>
      <w:proofErr w:type="spellStart"/>
      <w:r w:rsidRPr="00F56B37">
        <w:rPr>
          <w:rFonts w:cs="Arial"/>
          <w:color w:val="auto"/>
          <w:sz w:val="22"/>
          <w:szCs w:val="22"/>
        </w:rPr>
        <w:t>innovation</w:t>
      </w:r>
      <w:proofErr w:type="spellEnd"/>
      <w:r w:rsidRPr="00F56B37">
        <w:rPr>
          <w:rFonts w:cs="Arial"/>
          <w:color w:val="auto"/>
          <w:sz w:val="22"/>
          <w:szCs w:val="22"/>
        </w:rPr>
        <w:t xml:space="preserve"> </w:t>
      </w:r>
      <w:proofErr w:type="spellStart"/>
      <w:r w:rsidRPr="00F56B37">
        <w:rPr>
          <w:rFonts w:cs="Arial"/>
          <w:color w:val="auto"/>
          <w:sz w:val="22"/>
          <w:szCs w:val="22"/>
        </w:rPr>
        <w:t>ecosystem</w:t>
      </w:r>
      <w:proofErr w:type="spellEnd"/>
      <w:r w:rsidRPr="00F56B37">
        <w:rPr>
          <w:rFonts w:cs="Arial"/>
          <w:color w:val="auto"/>
          <w:sz w:val="22"/>
          <w:szCs w:val="22"/>
        </w:rPr>
        <w:t xml:space="preserve">. TÜSEB </w:t>
      </w:r>
      <w:proofErr w:type="spellStart"/>
      <w:r w:rsidRPr="00F56B37">
        <w:rPr>
          <w:rFonts w:cs="Arial"/>
          <w:color w:val="auto"/>
          <w:sz w:val="22"/>
          <w:szCs w:val="22"/>
        </w:rPr>
        <w:t>promotes</w:t>
      </w:r>
      <w:proofErr w:type="spellEnd"/>
      <w:r w:rsidRPr="00F56B37">
        <w:rPr>
          <w:rFonts w:cs="Arial"/>
          <w:color w:val="auto"/>
          <w:sz w:val="22"/>
          <w:szCs w:val="22"/>
        </w:rPr>
        <w:t xml:space="preserve"> </w:t>
      </w:r>
      <w:proofErr w:type="spellStart"/>
      <w:r w:rsidRPr="00F56B37">
        <w:rPr>
          <w:rFonts w:cs="Arial"/>
          <w:color w:val="auto"/>
          <w:sz w:val="22"/>
          <w:szCs w:val="22"/>
        </w:rPr>
        <w:t>the</w:t>
      </w:r>
      <w:proofErr w:type="spellEnd"/>
      <w:r w:rsidRPr="00F56B37">
        <w:rPr>
          <w:rFonts w:cs="Arial"/>
          <w:color w:val="auto"/>
          <w:sz w:val="22"/>
          <w:szCs w:val="22"/>
        </w:rPr>
        <w:t xml:space="preserve"> </w:t>
      </w:r>
      <w:proofErr w:type="spellStart"/>
      <w:r w:rsidRPr="00F56B37">
        <w:rPr>
          <w:rFonts w:cs="Arial"/>
          <w:color w:val="auto"/>
          <w:sz w:val="22"/>
          <w:szCs w:val="22"/>
        </w:rPr>
        <w:t>development</w:t>
      </w:r>
      <w:proofErr w:type="spellEnd"/>
      <w:r w:rsidRPr="00F56B37">
        <w:rPr>
          <w:rFonts w:cs="Arial"/>
          <w:color w:val="auto"/>
          <w:sz w:val="22"/>
          <w:szCs w:val="22"/>
        </w:rPr>
        <w:t xml:space="preserve"> of </w:t>
      </w:r>
      <w:proofErr w:type="spellStart"/>
      <w:r w:rsidRPr="00F56B37">
        <w:rPr>
          <w:rFonts w:cs="Arial"/>
          <w:color w:val="auto"/>
          <w:sz w:val="22"/>
          <w:szCs w:val="22"/>
        </w:rPr>
        <w:t>domestic</w:t>
      </w:r>
      <w:proofErr w:type="spellEnd"/>
      <w:r w:rsidRPr="00F56B37">
        <w:rPr>
          <w:rFonts w:cs="Arial"/>
          <w:color w:val="auto"/>
          <w:sz w:val="22"/>
          <w:szCs w:val="22"/>
        </w:rPr>
        <w:t xml:space="preserve"> </w:t>
      </w:r>
      <w:proofErr w:type="spellStart"/>
      <w:r w:rsidRPr="00F56B37">
        <w:rPr>
          <w:rFonts w:cs="Arial"/>
          <w:color w:val="auto"/>
          <w:sz w:val="22"/>
          <w:szCs w:val="22"/>
        </w:rPr>
        <w:t>health</w:t>
      </w:r>
      <w:proofErr w:type="spellEnd"/>
      <w:r w:rsidRPr="00F56B37">
        <w:rPr>
          <w:rFonts w:cs="Arial"/>
          <w:color w:val="auto"/>
          <w:sz w:val="22"/>
          <w:szCs w:val="22"/>
        </w:rPr>
        <w:t xml:space="preserve"> </w:t>
      </w:r>
      <w:proofErr w:type="spellStart"/>
      <w:r w:rsidRPr="00F56B37">
        <w:rPr>
          <w:rFonts w:cs="Arial"/>
          <w:color w:val="auto"/>
          <w:sz w:val="22"/>
          <w:szCs w:val="22"/>
        </w:rPr>
        <w:t>technologies</w:t>
      </w:r>
      <w:proofErr w:type="spellEnd"/>
      <w:r w:rsidRPr="00F56B37">
        <w:rPr>
          <w:rFonts w:cs="Arial"/>
          <w:color w:val="auto"/>
          <w:sz w:val="22"/>
          <w:szCs w:val="22"/>
        </w:rPr>
        <w:t xml:space="preserve"> </w:t>
      </w:r>
      <w:proofErr w:type="spellStart"/>
      <w:r w:rsidRPr="00F56B37">
        <w:rPr>
          <w:rFonts w:cs="Arial"/>
          <w:color w:val="auto"/>
          <w:sz w:val="22"/>
          <w:szCs w:val="22"/>
        </w:rPr>
        <w:t>through</w:t>
      </w:r>
      <w:proofErr w:type="spellEnd"/>
      <w:r w:rsidRPr="00F56B37">
        <w:rPr>
          <w:rFonts w:cs="Arial"/>
          <w:color w:val="auto"/>
          <w:sz w:val="22"/>
          <w:szCs w:val="22"/>
        </w:rPr>
        <w:t xml:space="preserve"> </w:t>
      </w:r>
      <w:proofErr w:type="spellStart"/>
      <w:r w:rsidRPr="00F56B37">
        <w:rPr>
          <w:rFonts w:cs="Arial"/>
          <w:color w:val="auto"/>
          <w:sz w:val="22"/>
          <w:szCs w:val="22"/>
        </w:rPr>
        <w:t>product-oriented</w:t>
      </w:r>
      <w:proofErr w:type="spellEnd"/>
      <w:r w:rsidRPr="00F56B37">
        <w:rPr>
          <w:rFonts w:cs="Arial"/>
          <w:color w:val="auto"/>
          <w:sz w:val="22"/>
          <w:szCs w:val="22"/>
        </w:rPr>
        <w:t xml:space="preserve"> </w:t>
      </w:r>
      <w:proofErr w:type="spellStart"/>
      <w:r w:rsidRPr="00F56B37">
        <w:rPr>
          <w:rFonts w:cs="Arial"/>
          <w:color w:val="auto"/>
          <w:sz w:val="22"/>
          <w:szCs w:val="22"/>
        </w:rPr>
        <w:t>research</w:t>
      </w:r>
      <w:proofErr w:type="spellEnd"/>
      <w:r w:rsidRPr="00F56B37">
        <w:rPr>
          <w:rFonts w:cs="Arial"/>
          <w:color w:val="auto"/>
          <w:sz w:val="22"/>
          <w:szCs w:val="22"/>
        </w:rPr>
        <w:t xml:space="preserve"> </w:t>
      </w:r>
      <w:proofErr w:type="spellStart"/>
      <w:r w:rsidRPr="00F56B37">
        <w:rPr>
          <w:rFonts w:cs="Arial"/>
          <w:color w:val="auto"/>
          <w:sz w:val="22"/>
          <w:szCs w:val="22"/>
        </w:rPr>
        <w:t>and</w:t>
      </w:r>
      <w:proofErr w:type="spellEnd"/>
      <w:r w:rsidRPr="00F56B37">
        <w:rPr>
          <w:rFonts w:cs="Arial"/>
          <w:color w:val="auto"/>
          <w:sz w:val="22"/>
          <w:szCs w:val="22"/>
        </w:rPr>
        <w:t xml:space="preserve"> </w:t>
      </w:r>
      <w:proofErr w:type="spellStart"/>
      <w:r w:rsidRPr="00F56B37">
        <w:rPr>
          <w:rFonts w:cs="Arial"/>
          <w:color w:val="auto"/>
          <w:sz w:val="22"/>
          <w:szCs w:val="22"/>
        </w:rPr>
        <w:t>development</w:t>
      </w:r>
      <w:proofErr w:type="spellEnd"/>
      <w:r w:rsidRPr="00F56B37">
        <w:rPr>
          <w:rFonts w:cs="Arial"/>
          <w:color w:val="auto"/>
          <w:sz w:val="22"/>
          <w:szCs w:val="22"/>
        </w:rPr>
        <w:t xml:space="preserve"> (R&amp;D) </w:t>
      </w:r>
      <w:proofErr w:type="spellStart"/>
      <w:r w:rsidRPr="00F56B37">
        <w:rPr>
          <w:rFonts w:cs="Arial"/>
          <w:color w:val="auto"/>
          <w:sz w:val="22"/>
          <w:szCs w:val="22"/>
        </w:rPr>
        <w:t>and</w:t>
      </w:r>
      <w:proofErr w:type="spellEnd"/>
      <w:r w:rsidRPr="00F56B37">
        <w:rPr>
          <w:rFonts w:cs="Arial"/>
          <w:color w:val="auto"/>
          <w:sz w:val="22"/>
          <w:szCs w:val="22"/>
        </w:rPr>
        <w:t xml:space="preserve"> </w:t>
      </w:r>
      <w:proofErr w:type="spellStart"/>
      <w:r w:rsidRPr="00F56B37">
        <w:rPr>
          <w:rFonts w:cs="Arial"/>
          <w:color w:val="auto"/>
          <w:sz w:val="22"/>
          <w:szCs w:val="22"/>
        </w:rPr>
        <w:t>product</w:t>
      </w:r>
      <w:proofErr w:type="spellEnd"/>
      <w:r w:rsidRPr="00F56B37">
        <w:rPr>
          <w:rFonts w:cs="Arial"/>
          <w:color w:val="auto"/>
          <w:sz w:val="22"/>
          <w:szCs w:val="22"/>
        </w:rPr>
        <w:t xml:space="preserve"> </w:t>
      </w:r>
      <w:proofErr w:type="spellStart"/>
      <w:r w:rsidRPr="00F56B37">
        <w:rPr>
          <w:rFonts w:cs="Arial"/>
          <w:color w:val="auto"/>
          <w:sz w:val="22"/>
          <w:szCs w:val="22"/>
        </w:rPr>
        <w:t>development</w:t>
      </w:r>
      <w:proofErr w:type="spellEnd"/>
      <w:r w:rsidRPr="00F56B37">
        <w:rPr>
          <w:rFonts w:cs="Arial"/>
          <w:color w:val="auto"/>
          <w:sz w:val="22"/>
          <w:szCs w:val="22"/>
        </w:rPr>
        <w:t xml:space="preserve"> </w:t>
      </w:r>
      <w:proofErr w:type="spellStart"/>
      <w:r w:rsidRPr="00F56B37">
        <w:rPr>
          <w:rFonts w:cs="Arial"/>
          <w:color w:val="auto"/>
          <w:sz w:val="22"/>
          <w:szCs w:val="22"/>
        </w:rPr>
        <w:t>support</w:t>
      </w:r>
      <w:proofErr w:type="spellEnd"/>
      <w:r w:rsidRPr="00F56B37">
        <w:rPr>
          <w:rFonts w:cs="Arial"/>
          <w:color w:val="auto"/>
          <w:sz w:val="22"/>
          <w:szCs w:val="22"/>
        </w:rPr>
        <w:t xml:space="preserve"> </w:t>
      </w:r>
      <w:proofErr w:type="spellStart"/>
      <w:r w:rsidRPr="00F56B37">
        <w:rPr>
          <w:rFonts w:cs="Arial"/>
          <w:color w:val="auto"/>
          <w:sz w:val="22"/>
          <w:szCs w:val="22"/>
        </w:rPr>
        <w:t>mechanisms</w:t>
      </w:r>
      <w:proofErr w:type="spellEnd"/>
      <w:r w:rsidRPr="00F56B37">
        <w:rPr>
          <w:rFonts w:cs="Arial"/>
          <w:color w:val="auto"/>
          <w:sz w:val="22"/>
          <w:szCs w:val="22"/>
        </w:rPr>
        <w:t xml:space="preserve">. TÜBİTAK </w:t>
      </w:r>
      <w:proofErr w:type="spellStart"/>
      <w:r w:rsidRPr="00F56B37">
        <w:rPr>
          <w:rFonts w:cs="Arial"/>
          <w:color w:val="auto"/>
          <w:sz w:val="22"/>
          <w:szCs w:val="22"/>
        </w:rPr>
        <w:t>contributes</w:t>
      </w:r>
      <w:proofErr w:type="spellEnd"/>
      <w:r w:rsidRPr="00F56B37">
        <w:rPr>
          <w:rFonts w:cs="Arial"/>
          <w:color w:val="auto"/>
          <w:sz w:val="22"/>
          <w:szCs w:val="22"/>
        </w:rPr>
        <w:t xml:space="preserve"> </w:t>
      </w:r>
      <w:proofErr w:type="spellStart"/>
      <w:r w:rsidRPr="00F56B37">
        <w:rPr>
          <w:rFonts w:cs="Arial"/>
          <w:color w:val="auto"/>
          <w:sz w:val="22"/>
          <w:szCs w:val="22"/>
        </w:rPr>
        <w:t>to</w:t>
      </w:r>
      <w:proofErr w:type="spellEnd"/>
      <w:r w:rsidRPr="00F56B37">
        <w:rPr>
          <w:rFonts w:cs="Arial"/>
          <w:color w:val="auto"/>
          <w:sz w:val="22"/>
          <w:szCs w:val="22"/>
        </w:rPr>
        <w:t xml:space="preserve"> </w:t>
      </w:r>
      <w:proofErr w:type="spellStart"/>
      <w:r w:rsidRPr="00F56B37">
        <w:rPr>
          <w:rFonts w:cs="Arial"/>
          <w:color w:val="auto"/>
          <w:sz w:val="22"/>
          <w:szCs w:val="22"/>
        </w:rPr>
        <w:t>knowledge</w:t>
      </w:r>
      <w:proofErr w:type="spellEnd"/>
      <w:r w:rsidRPr="00F56B37">
        <w:rPr>
          <w:rFonts w:cs="Arial"/>
          <w:color w:val="auto"/>
          <w:sz w:val="22"/>
          <w:szCs w:val="22"/>
        </w:rPr>
        <w:t xml:space="preserve"> </w:t>
      </w:r>
      <w:proofErr w:type="spellStart"/>
      <w:r w:rsidRPr="00F56B37">
        <w:rPr>
          <w:rFonts w:cs="Arial"/>
          <w:color w:val="auto"/>
          <w:sz w:val="22"/>
          <w:szCs w:val="22"/>
        </w:rPr>
        <w:t>generation</w:t>
      </w:r>
      <w:proofErr w:type="spellEnd"/>
      <w:r w:rsidRPr="00F56B37">
        <w:rPr>
          <w:rFonts w:cs="Arial"/>
          <w:color w:val="auto"/>
          <w:sz w:val="22"/>
          <w:szCs w:val="22"/>
        </w:rPr>
        <w:t xml:space="preserve"> </w:t>
      </w:r>
      <w:proofErr w:type="spellStart"/>
      <w:r w:rsidRPr="00F56B37">
        <w:rPr>
          <w:rFonts w:cs="Arial"/>
          <w:color w:val="auto"/>
          <w:sz w:val="22"/>
          <w:szCs w:val="22"/>
        </w:rPr>
        <w:t>and</w:t>
      </w:r>
      <w:proofErr w:type="spellEnd"/>
      <w:r w:rsidRPr="00F56B37">
        <w:rPr>
          <w:rFonts w:cs="Arial"/>
          <w:color w:val="auto"/>
          <w:sz w:val="22"/>
          <w:szCs w:val="22"/>
        </w:rPr>
        <w:t xml:space="preserve"> </w:t>
      </w:r>
      <w:proofErr w:type="spellStart"/>
      <w:r w:rsidRPr="00F56B37">
        <w:rPr>
          <w:rFonts w:cs="Arial"/>
          <w:color w:val="auto"/>
          <w:sz w:val="22"/>
          <w:szCs w:val="22"/>
        </w:rPr>
        <w:t>innovation</w:t>
      </w:r>
      <w:proofErr w:type="spellEnd"/>
      <w:r w:rsidRPr="00F56B37">
        <w:rPr>
          <w:rFonts w:cs="Arial"/>
          <w:color w:val="auto"/>
          <w:sz w:val="22"/>
          <w:szCs w:val="22"/>
        </w:rPr>
        <w:t xml:space="preserve"> in </w:t>
      </w:r>
      <w:proofErr w:type="spellStart"/>
      <w:r w:rsidRPr="00F56B37">
        <w:rPr>
          <w:rFonts w:cs="Arial"/>
          <w:color w:val="auto"/>
          <w:sz w:val="22"/>
          <w:szCs w:val="22"/>
        </w:rPr>
        <w:t>the</w:t>
      </w:r>
      <w:proofErr w:type="spellEnd"/>
      <w:r w:rsidRPr="00F56B37">
        <w:rPr>
          <w:rFonts w:cs="Arial"/>
          <w:color w:val="auto"/>
          <w:sz w:val="22"/>
          <w:szCs w:val="22"/>
        </w:rPr>
        <w:t xml:space="preserve"> </w:t>
      </w:r>
      <w:proofErr w:type="spellStart"/>
      <w:r w:rsidRPr="00F56B37">
        <w:rPr>
          <w:rFonts w:cs="Arial"/>
          <w:color w:val="auto"/>
          <w:sz w:val="22"/>
          <w:szCs w:val="22"/>
        </w:rPr>
        <w:t>health</w:t>
      </w:r>
      <w:proofErr w:type="spellEnd"/>
      <w:r w:rsidRPr="00F56B37">
        <w:rPr>
          <w:rFonts w:cs="Arial"/>
          <w:color w:val="auto"/>
          <w:sz w:val="22"/>
          <w:szCs w:val="22"/>
        </w:rPr>
        <w:t xml:space="preserve"> </w:t>
      </w:r>
      <w:proofErr w:type="spellStart"/>
      <w:r w:rsidRPr="00F56B37">
        <w:rPr>
          <w:rFonts w:cs="Arial"/>
          <w:color w:val="auto"/>
          <w:sz w:val="22"/>
          <w:szCs w:val="22"/>
        </w:rPr>
        <w:t>sector</w:t>
      </w:r>
      <w:proofErr w:type="spellEnd"/>
      <w:r w:rsidRPr="00F56B37">
        <w:rPr>
          <w:rFonts w:cs="Arial"/>
          <w:color w:val="auto"/>
          <w:sz w:val="22"/>
          <w:szCs w:val="22"/>
        </w:rPr>
        <w:t xml:space="preserve"> </w:t>
      </w:r>
      <w:proofErr w:type="spellStart"/>
      <w:r w:rsidRPr="00F56B37">
        <w:rPr>
          <w:rFonts w:cs="Arial"/>
          <w:color w:val="auto"/>
          <w:sz w:val="22"/>
          <w:szCs w:val="22"/>
        </w:rPr>
        <w:t>by</w:t>
      </w:r>
      <w:proofErr w:type="spellEnd"/>
      <w:r w:rsidRPr="00F56B37">
        <w:rPr>
          <w:rFonts w:cs="Arial"/>
          <w:color w:val="auto"/>
          <w:sz w:val="22"/>
          <w:szCs w:val="22"/>
        </w:rPr>
        <w:t xml:space="preserve"> </w:t>
      </w:r>
      <w:proofErr w:type="spellStart"/>
      <w:r w:rsidRPr="00F56B37">
        <w:rPr>
          <w:rFonts w:cs="Arial"/>
          <w:color w:val="auto"/>
          <w:sz w:val="22"/>
          <w:szCs w:val="22"/>
        </w:rPr>
        <w:t>supporting</w:t>
      </w:r>
      <w:proofErr w:type="spellEnd"/>
      <w:r w:rsidRPr="00F56B37">
        <w:rPr>
          <w:rFonts w:cs="Arial"/>
          <w:color w:val="auto"/>
          <w:sz w:val="22"/>
          <w:szCs w:val="22"/>
        </w:rPr>
        <w:t xml:space="preserve"> </w:t>
      </w:r>
      <w:proofErr w:type="spellStart"/>
      <w:r w:rsidRPr="00F56B37">
        <w:rPr>
          <w:rFonts w:cs="Arial"/>
          <w:color w:val="auto"/>
          <w:sz w:val="22"/>
          <w:szCs w:val="22"/>
        </w:rPr>
        <w:t>scientific</w:t>
      </w:r>
      <w:proofErr w:type="spellEnd"/>
      <w:r w:rsidRPr="00F56B37">
        <w:rPr>
          <w:rFonts w:cs="Arial"/>
          <w:color w:val="auto"/>
          <w:sz w:val="22"/>
          <w:szCs w:val="22"/>
        </w:rPr>
        <w:t xml:space="preserve"> </w:t>
      </w:r>
      <w:proofErr w:type="spellStart"/>
      <w:r w:rsidRPr="00F56B37">
        <w:rPr>
          <w:rFonts w:cs="Arial"/>
          <w:color w:val="auto"/>
          <w:sz w:val="22"/>
          <w:szCs w:val="22"/>
        </w:rPr>
        <w:t>research</w:t>
      </w:r>
      <w:proofErr w:type="spellEnd"/>
      <w:r w:rsidRPr="00F56B37">
        <w:rPr>
          <w:rFonts w:cs="Arial"/>
          <w:color w:val="auto"/>
          <w:sz w:val="22"/>
          <w:szCs w:val="22"/>
        </w:rPr>
        <w:t xml:space="preserve">, </w:t>
      </w:r>
      <w:proofErr w:type="spellStart"/>
      <w:r w:rsidRPr="00F56B37">
        <w:rPr>
          <w:rFonts w:cs="Arial"/>
          <w:color w:val="auto"/>
          <w:sz w:val="22"/>
          <w:szCs w:val="22"/>
        </w:rPr>
        <w:t>technology</w:t>
      </w:r>
      <w:proofErr w:type="spellEnd"/>
      <w:r w:rsidRPr="00F56B37">
        <w:rPr>
          <w:rFonts w:cs="Arial"/>
          <w:color w:val="auto"/>
          <w:sz w:val="22"/>
          <w:szCs w:val="22"/>
        </w:rPr>
        <w:t xml:space="preserve"> </w:t>
      </w:r>
      <w:proofErr w:type="spellStart"/>
      <w:r w:rsidRPr="00F56B37">
        <w:rPr>
          <w:rFonts w:cs="Arial"/>
          <w:color w:val="auto"/>
          <w:sz w:val="22"/>
          <w:szCs w:val="22"/>
        </w:rPr>
        <w:t>development</w:t>
      </w:r>
      <w:proofErr w:type="spellEnd"/>
      <w:r w:rsidRPr="00F56B37">
        <w:rPr>
          <w:rFonts w:cs="Arial"/>
          <w:color w:val="auto"/>
          <w:sz w:val="22"/>
          <w:szCs w:val="22"/>
        </w:rPr>
        <w:t xml:space="preserve"> </w:t>
      </w:r>
      <w:proofErr w:type="spellStart"/>
      <w:r w:rsidRPr="00F56B37">
        <w:rPr>
          <w:rFonts w:cs="Arial"/>
          <w:color w:val="auto"/>
          <w:sz w:val="22"/>
          <w:szCs w:val="22"/>
        </w:rPr>
        <w:t>activities</w:t>
      </w:r>
      <w:proofErr w:type="spellEnd"/>
      <w:r w:rsidRPr="00F56B37">
        <w:rPr>
          <w:rFonts w:cs="Arial"/>
          <w:color w:val="auto"/>
          <w:sz w:val="22"/>
          <w:szCs w:val="22"/>
        </w:rPr>
        <w:t xml:space="preserve">, </w:t>
      </w:r>
      <w:proofErr w:type="spellStart"/>
      <w:r w:rsidRPr="00F56B37">
        <w:rPr>
          <w:rFonts w:cs="Arial"/>
          <w:color w:val="auto"/>
          <w:sz w:val="22"/>
          <w:szCs w:val="22"/>
        </w:rPr>
        <w:t>and</w:t>
      </w:r>
      <w:proofErr w:type="spellEnd"/>
      <w:r w:rsidRPr="00F56B37">
        <w:rPr>
          <w:rFonts w:cs="Arial"/>
          <w:color w:val="auto"/>
          <w:sz w:val="22"/>
          <w:szCs w:val="22"/>
        </w:rPr>
        <w:t xml:space="preserve"> </w:t>
      </w:r>
      <w:proofErr w:type="spellStart"/>
      <w:r w:rsidRPr="00F56B37">
        <w:rPr>
          <w:rFonts w:cs="Arial"/>
          <w:color w:val="auto"/>
          <w:sz w:val="22"/>
          <w:szCs w:val="22"/>
        </w:rPr>
        <w:t>the</w:t>
      </w:r>
      <w:proofErr w:type="spellEnd"/>
      <w:r w:rsidRPr="00F56B37">
        <w:rPr>
          <w:rFonts w:cs="Arial"/>
          <w:color w:val="auto"/>
          <w:sz w:val="22"/>
          <w:szCs w:val="22"/>
        </w:rPr>
        <w:t xml:space="preserve"> </w:t>
      </w:r>
      <w:proofErr w:type="spellStart"/>
      <w:r w:rsidRPr="00F56B37">
        <w:rPr>
          <w:rFonts w:cs="Arial"/>
          <w:color w:val="auto"/>
          <w:sz w:val="22"/>
          <w:szCs w:val="22"/>
        </w:rPr>
        <w:t>training</w:t>
      </w:r>
      <w:proofErr w:type="spellEnd"/>
      <w:r w:rsidRPr="00F56B37">
        <w:rPr>
          <w:rFonts w:cs="Arial"/>
          <w:color w:val="auto"/>
          <w:sz w:val="22"/>
          <w:szCs w:val="22"/>
        </w:rPr>
        <w:t xml:space="preserve"> of </w:t>
      </w:r>
      <w:proofErr w:type="spellStart"/>
      <w:r w:rsidRPr="00F56B37">
        <w:rPr>
          <w:rFonts w:cs="Arial"/>
          <w:color w:val="auto"/>
          <w:sz w:val="22"/>
          <w:szCs w:val="22"/>
        </w:rPr>
        <w:t>researchers</w:t>
      </w:r>
      <w:proofErr w:type="spellEnd"/>
      <w:r w:rsidRPr="00F56B37">
        <w:rPr>
          <w:rFonts w:cs="Arial"/>
          <w:color w:val="auto"/>
          <w:sz w:val="22"/>
          <w:szCs w:val="22"/>
        </w:rPr>
        <w:t xml:space="preserve">. </w:t>
      </w:r>
      <w:proofErr w:type="spellStart"/>
      <w:r w:rsidRPr="00F56B37">
        <w:rPr>
          <w:rFonts w:cs="Arial"/>
          <w:color w:val="auto"/>
          <w:sz w:val="22"/>
          <w:szCs w:val="22"/>
        </w:rPr>
        <w:t>Technoparks</w:t>
      </w:r>
      <w:proofErr w:type="spellEnd"/>
      <w:r w:rsidRPr="00F56B37">
        <w:rPr>
          <w:rFonts w:cs="Arial"/>
          <w:color w:val="auto"/>
          <w:sz w:val="22"/>
          <w:szCs w:val="22"/>
        </w:rPr>
        <w:t xml:space="preserve">, on </w:t>
      </w:r>
      <w:proofErr w:type="spellStart"/>
      <w:r w:rsidRPr="00F56B37">
        <w:rPr>
          <w:rFonts w:cs="Arial"/>
          <w:color w:val="auto"/>
          <w:sz w:val="22"/>
          <w:szCs w:val="22"/>
        </w:rPr>
        <w:t>the</w:t>
      </w:r>
      <w:proofErr w:type="spellEnd"/>
      <w:r w:rsidRPr="00F56B37">
        <w:rPr>
          <w:rFonts w:cs="Arial"/>
          <w:color w:val="auto"/>
          <w:sz w:val="22"/>
          <w:szCs w:val="22"/>
        </w:rPr>
        <w:t xml:space="preserve"> </w:t>
      </w:r>
      <w:proofErr w:type="spellStart"/>
      <w:r w:rsidRPr="00F56B37">
        <w:rPr>
          <w:rFonts w:cs="Arial"/>
          <w:color w:val="auto"/>
          <w:sz w:val="22"/>
          <w:szCs w:val="22"/>
        </w:rPr>
        <w:t>other</w:t>
      </w:r>
      <w:proofErr w:type="spellEnd"/>
      <w:r w:rsidRPr="00F56B37">
        <w:rPr>
          <w:rFonts w:cs="Arial"/>
          <w:color w:val="auto"/>
          <w:sz w:val="22"/>
          <w:szCs w:val="22"/>
        </w:rPr>
        <w:t xml:space="preserve"> </w:t>
      </w:r>
      <w:proofErr w:type="spellStart"/>
      <w:r w:rsidRPr="00F56B37">
        <w:rPr>
          <w:rFonts w:cs="Arial"/>
          <w:color w:val="auto"/>
          <w:sz w:val="22"/>
          <w:szCs w:val="22"/>
        </w:rPr>
        <w:t>hand</w:t>
      </w:r>
      <w:proofErr w:type="spellEnd"/>
      <w:r w:rsidRPr="00F56B37">
        <w:rPr>
          <w:rFonts w:cs="Arial"/>
          <w:color w:val="auto"/>
          <w:sz w:val="22"/>
          <w:szCs w:val="22"/>
        </w:rPr>
        <w:t xml:space="preserve">, </w:t>
      </w:r>
      <w:proofErr w:type="spellStart"/>
      <w:r w:rsidRPr="00F56B37">
        <w:rPr>
          <w:rFonts w:cs="Arial"/>
          <w:color w:val="auto"/>
          <w:sz w:val="22"/>
          <w:szCs w:val="22"/>
        </w:rPr>
        <w:t>facilitate</w:t>
      </w:r>
      <w:proofErr w:type="spellEnd"/>
      <w:r w:rsidRPr="00F56B37">
        <w:rPr>
          <w:rFonts w:cs="Arial"/>
          <w:color w:val="auto"/>
          <w:sz w:val="22"/>
          <w:szCs w:val="22"/>
        </w:rPr>
        <w:t xml:space="preserve"> </w:t>
      </w:r>
      <w:proofErr w:type="spellStart"/>
      <w:r w:rsidRPr="00F56B37">
        <w:rPr>
          <w:rFonts w:cs="Arial"/>
          <w:color w:val="auto"/>
          <w:sz w:val="22"/>
          <w:szCs w:val="22"/>
        </w:rPr>
        <w:t>the</w:t>
      </w:r>
      <w:proofErr w:type="spellEnd"/>
      <w:r w:rsidRPr="00F56B37">
        <w:rPr>
          <w:rFonts w:cs="Arial"/>
          <w:color w:val="auto"/>
          <w:sz w:val="22"/>
          <w:szCs w:val="22"/>
        </w:rPr>
        <w:t xml:space="preserve"> </w:t>
      </w:r>
      <w:proofErr w:type="spellStart"/>
      <w:r w:rsidRPr="00F56B37">
        <w:rPr>
          <w:rFonts w:cs="Arial"/>
          <w:color w:val="auto"/>
          <w:sz w:val="22"/>
          <w:szCs w:val="22"/>
        </w:rPr>
        <w:t>commercialization</w:t>
      </w:r>
      <w:proofErr w:type="spellEnd"/>
      <w:r w:rsidRPr="00F56B37">
        <w:rPr>
          <w:rFonts w:cs="Arial"/>
          <w:color w:val="auto"/>
          <w:sz w:val="22"/>
          <w:szCs w:val="22"/>
        </w:rPr>
        <w:t xml:space="preserve"> of </w:t>
      </w:r>
      <w:proofErr w:type="spellStart"/>
      <w:r w:rsidRPr="00F56B37">
        <w:rPr>
          <w:rFonts w:cs="Arial"/>
          <w:color w:val="auto"/>
          <w:sz w:val="22"/>
          <w:szCs w:val="22"/>
        </w:rPr>
        <w:t>emerging</w:t>
      </w:r>
      <w:proofErr w:type="spellEnd"/>
      <w:r w:rsidRPr="00F56B37">
        <w:rPr>
          <w:rFonts w:cs="Arial"/>
          <w:color w:val="auto"/>
          <w:sz w:val="22"/>
          <w:szCs w:val="22"/>
        </w:rPr>
        <w:t xml:space="preserve"> </w:t>
      </w:r>
      <w:proofErr w:type="spellStart"/>
      <w:r w:rsidRPr="00F56B37">
        <w:rPr>
          <w:rFonts w:cs="Arial"/>
          <w:color w:val="auto"/>
          <w:sz w:val="22"/>
          <w:szCs w:val="22"/>
        </w:rPr>
        <w:t>technologies</w:t>
      </w:r>
      <w:proofErr w:type="spellEnd"/>
      <w:r w:rsidRPr="00F56B37">
        <w:rPr>
          <w:rFonts w:cs="Arial"/>
          <w:color w:val="auto"/>
          <w:sz w:val="22"/>
          <w:szCs w:val="22"/>
        </w:rPr>
        <w:t xml:space="preserve"> </w:t>
      </w:r>
      <w:proofErr w:type="spellStart"/>
      <w:r w:rsidRPr="00F56B37">
        <w:rPr>
          <w:rFonts w:cs="Arial"/>
          <w:color w:val="auto"/>
          <w:sz w:val="22"/>
          <w:szCs w:val="22"/>
        </w:rPr>
        <w:t>by</w:t>
      </w:r>
      <w:proofErr w:type="spellEnd"/>
      <w:r w:rsidRPr="00F56B37">
        <w:rPr>
          <w:rFonts w:cs="Arial"/>
          <w:color w:val="auto"/>
          <w:sz w:val="22"/>
          <w:szCs w:val="22"/>
        </w:rPr>
        <w:t xml:space="preserve"> </w:t>
      </w:r>
      <w:proofErr w:type="spellStart"/>
      <w:r w:rsidRPr="00F56B37">
        <w:rPr>
          <w:rFonts w:cs="Arial"/>
          <w:color w:val="auto"/>
          <w:sz w:val="22"/>
          <w:szCs w:val="22"/>
        </w:rPr>
        <w:t>strengthening</w:t>
      </w:r>
      <w:proofErr w:type="spellEnd"/>
      <w:r w:rsidRPr="00F56B37">
        <w:rPr>
          <w:rFonts w:cs="Arial"/>
          <w:color w:val="auto"/>
          <w:sz w:val="22"/>
          <w:szCs w:val="22"/>
        </w:rPr>
        <w:t xml:space="preserve"> </w:t>
      </w:r>
      <w:proofErr w:type="spellStart"/>
      <w:r w:rsidRPr="00F56B37">
        <w:rPr>
          <w:rFonts w:cs="Arial"/>
          <w:color w:val="auto"/>
          <w:sz w:val="22"/>
          <w:szCs w:val="22"/>
        </w:rPr>
        <w:t>university</w:t>
      </w:r>
      <w:proofErr w:type="spellEnd"/>
      <w:r w:rsidRPr="00F56B37">
        <w:rPr>
          <w:rFonts w:cs="Arial"/>
          <w:color w:val="auto"/>
          <w:sz w:val="22"/>
          <w:szCs w:val="22"/>
        </w:rPr>
        <w:t>–</w:t>
      </w:r>
      <w:proofErr w:type="spellStart"/>
      <w:r w:rsidRPr="00F56B37">
        <w:rPr>
          <w:rFonts w:cs="Arial"/>
          <w:color w:val="auto"/>
          <w:sz w:val="22"/>
          <w:szCs w:val="22"/>
        </w:rPr>
        <w:t>industry</w:t>
      </w:r>
      <w:proofErr w:type="spellEnd"/>
      <w:r w:rsidRPr="00F56B37">
        <w:rPr>
          <w:rFonts w:cs="Arial"/>
          <w:color w:val="auto"/>
          <w:sz w:val="22"/>
          <w:szCs w:val="22"/>
        </w:rPr>
        <w:t xml:space="preserve"> </w:t>
      </w:r>
      <w:proofErr w:type="spellStart"/>
      <w:r w:rsidRPr="00F56B37">
        <w:rPr>
          <w:rFonts w:cs="Arial"/>
          <w:color w:val="auto"/>
          <w:sz w:val="22"/>
          <w:szCs w:val="22"/>
        </w:rPr>
        <w:t>collaboration</w:t>
      </w:r>
      <w:proofErr w:type="spellEnd"/>
      <w:r w:rsidRPr="00F56B37">
        <w:rPr>
          <w:rFonts w:cs="Arial"/>
          <w:color w:val="auto"/>
          <w:sz w:val="22"/>
          <w:szCs w:val="22"/>
        </w:rPr>
        <w:t xml:space="preserve"> </w:t>
      </w:r>
      <w:proofErr w:type="spellStart"/>
      <w:r w:rsidRPr="00F56B37">
        <w:rPr>
          <w:rFonts w:cs="Arial"/>
          <w:color w:val="auto"/>
          <w:sz w:val="22"/>
          <w:szCs w:val="22"/>
        </w:rPr>
        <w:t>and</w:t>
      </w:r>
      <w:proofErr w:type="spellEnd"/>
      <w:r w:rsidRPr="00F56B37">
        <w:rPr>
          <w:rFonts w:cs="Arial"/>
          <w:color w:val="auto"/>
          <w:sz w:val="22"/>
          <w:szCs w:val="22"/>
        </w:rPr>
        <w:t xml:space="preserve"> </w:t>
      </w:r>
      <w:proofErr w:type="spellStart"/>
      <w:r w:rsidRPr="00F56B37">
        <w:rPr>
          <w:rFonts w:cs="Arial"/>
          <w:color w:val="auto"/>
          <w:sz w:val="22"/>
          <w:szCs w:val="22"/>
        </w:rPr>
        <w:t>fostering</w:t>
      </w:r>
      <w:proofErr w:type="spellEnd"/>
      <w:r w:rsidRPr="00F56B37">
        <w:rPr>
          <w:rFonts w:cs="Arial"/>
          <w:color w:val="auto"/>
          <w:sz w:val="22"/>
          <w:szCs w:val="22"/>
        </w:rPr>
        <w:t xml:space="preserve"> </w:t>
      </w:r>
      <w:proofErr w:type="spellStart"/>
      <w:r w:rsidRPr="00F56B37">
        <w:rPr>
          <w:rFonts w:cs="Arial"/>
          <w:color w:val="auto"/>
          <w:sz w:val="22"/>
          <w:szCs w:val="22"/>
        </w:rPr>
        <w:t>innovation-driven</w:t>
      </w:r>
      <w:proofErr w:type="spellEnd"/>
      <w:r w:rsidRPr="00F56B37">
        <w:rPr>
          <w:rFonts w:cs="Arial"/>
          <w:color w:val="auto"/>
          <w:sz w:val="22"/>
          <w:szCs w:val="22"/>
        </w:rPr>
        <w:t xml:space="preserve"> </w:t>
      </w:r>
      <w:proofErr w:type="spellStart"/>
      <w:r w:rsidRPr="00F56B37">
        <w:rPr>
          <w:rFonts w:cs="Arial"/>
          <w:color w:val="auto"/>
          <w:sz w:val="22"/>
          <w:szCs w:val="22"/>
        </w:rPr>
        <w:t>entrepreneurship</w:t>
      </w:r>
      <w:proofErr w:type="spellEnd"/>
      <w:r w:rsidRPr="00F56B37">
        <w:rPr>
          <w:rFonts w:cs="Arial"/>
          <w:color w:val="auto"/>
          <w:sz w:val="22"/>
          <w:szCs w:val="22"/>
        </w:rPr>
        <w:t xml:space="preserve">. </w:t>
      </w:r>
      <w:proofErr w:type="spellStart"/>
      <w:r w:rsidRPr="00F56B37">
        <w:rPr>
          <w:rFonts w:cs="Arial"/>
          <w:color w:val="auto"/>
          <w:sz w:val="22"/>
          <w:szCs w:val="22"/>
        </w:rPr>
        <w:t>In</w:t>
      </w:r>
      <w:proofErr w:type="spellEnd"/>
      <w:r w:rsidRPr="00F56B37">
        <w:rPr>
          <w:rFonts w:cs="Arial"/>
          <w:color w:val="auto"/>
          <w:sz w:val="22"/>
          <w:szCs w:val="22"/>
        </w:rPr>
        <w:t xml:space="preserve"> </w:t>
      </w:r>
      <w:proofErr w:type="spellStart"/>
      <w:r w:rsidRPr="00F56B37">
        <w:rPr>
          <w:rFonts w:cs="Arial"/>
          <w:color w:val="auto"/>
          <w:sz w:val="22"/>
          <w:szCs w:val="22"/>
        </w:rPr>
        <w:t>this</w:t>
      </w:r>
      <w:proofErr w:type="spellEnd"/>
      <w:r w:rsidRPr="00F56B37">
        <w:rPr>
          <w:rFonts w:cs="Arial"/>
          <w:color w:val="auto"/>
          <w:sz w:val="22"/>
          <w:szCs w:val="22"/>
        </w:rPr>
        <w:t xml:space="preserve"> </w:t>
      </w:r>
      <w:proofErr w:type="spellStart"/>
      <w:r w:rsidRPr="00F56B37">
        <w:rPr>
          <w:rFonts w:cs="Arial"/>
          <w:color w:val="auto"/>
          <w:sz w:val="22"/>
          <w:szCs w:val="22"/>
        </w:rPr>
        <w:t>context</w:t>
      </w:r>
      <w:proofErr w:type="spellEnd"/>
      <w:r w:rsidRPr="00F56B37">
        <w:rPr>
          <w:rFonts w:cs="Arial"/>
          <w:color w:val="auto"/>
          <w:sz w:val="22"/>
          <w:szCs w:val="22"/>
        </w:rPr>
        <w:t xml:space="preserve">, </w:t>
      </w:r>
      <w:proofErr w:type="spellStart"/>
      <w:r w:rsidRPr="00F56B37">
        <w:rPr>
          <w:rFonts w:cs="Arial"/>
          <w:color w:val="auto"/>
          <w:sz w:val="22"/>
          <w:szCs w:val="22"/>
        </w:rPr>
        <w:t>the</w:t>
      </w:r>
      <w:proofErr w:type="spellEnd"/>
      <w:r w:rsidRPr="00F56B37">
        <w:rPr>
          <w:rFonts w:cs="Arial"/>
          <w:color w:val="auto"/>
          <w:sz w:val="22"/>
          <w:szCs w:val="22"/>
        </w:rPr>
        <w:t xml:space="preserve"> </w:t>
      </w:r>
      <w:proofErr w:type="spellStart"/>
      <w:r w:rsidRPr="00F56B37">
        <w:rPr>
          <w:rFonts w:cs="Arial"/>
          <w:color w:val="auto"/>
          <w:sz w:val="22"/>
          <w:szCs w:val="22"/>
        </w:rPr>
        <w:t>present</w:t>
      </w:r>
      <w:proofErr w:type="spellEnd"/>
      <w:r w:rsidRPr="00F56B37">
        <w:rPr>
          <w:rFonts w:cs="Arial"/>
          <w:color w:val="auto"/>
          <w:sz w:val="22"/>
          <w:szCs w:val="22"/>
        </w:rPr>
        <w:t xml:space="preserve"> </w:t>
      </w:r>
      <w:proofErr w:type="spellStart"/>
      <w:r w:rsidRPr="00F56B37">
        <w:rPr>
          <w:rFonts w:cs="Arial"/>
          <w:color w:val="auto"/>
          <w:sz w:val="22"/>
          <w:szCs w:val="22"/>
        </w:rPr>
        <w:t>study</w:t>
      </w:r>
      <w:proofErr w:type="spellEnd"/>
      <w:r w:rsidRPr="00F56B37">
        <w:rPr>
          <w:rFonts w:cs="Arial"/>
          <w:color w:val="auto"/>
          <w:sz w:val="22"/>
          <w:szCs w:val="22"/>
        </w:rPr>
        <w:t xml:space="preserve"> </w:t>
      </w:r>
      <w:proofErr w:type="spellStart"/>
      <w:r w:rsidRPr="00F56B37">
        <w:rPr>
          <w:rFonts w:cs="Arial"/>
          <w:color w:val="auto"/>
          <w:sz w:val="22"/>
          <w:szCs w:val="22"/>
        </w:rPr>
        <w:t>aims</w:t>
      </w:r>
      <w:proofErr w:type="spellEnd"/>
      <w:r w:rsidRPr="00F56B37">
        <w:rPr>
          <w:rFonts w:cs="Arial"/>
          <w:color w:val="auto"/>
          <w:sz w:val="22"/>
          <w:szCs w:val="22"/>
        </w:rPr>
        <w:t xml:space="preserve"> </w:t>
      </w:r>
      <w:proofErr w:type="spellStart"/>
      <w:r w:rsidRPr="00F56B37">
        <w:rPr>
          <w:rFonts w:cs="Arial"/>
          <w:color w:val="auto"/>
          <w:sz w:val="22"/>
          <w:szCs w:val="22"/>
        </w:rPr>
        <w:t>to</w:t>
      </w:r>
      <w:proofErr w:type="spellEnd"/>
      <w:r w:rsidRPr="00F56B37">
        <w:rPr>
          <w:rFonts w:cs="Arial"/>
          <w:color w:val="auto"/>
          <w:sz w:val="22"/>
          <w:szCs w:val="22"/>
        </w:rPr>
        <w:t xml:space="preserve"> </w:t>
      </w:r>
      <w:proofErr w:type="spellStart"/>
      <w:r w:rsidRPr="00F56B37">
        <w:rPr>
          <w:rFonts w:cs="Arial"/>
          <w:color w:val="auto"/>
          <w:sz w:val="22"/>
          <w:szCs w:val="22"/>
        </w:rPr>
        <w:t>evaluate</w:t>
      </w:r>
      <w:proofErr w:type="spellEnd"/>
      <w:r w:rsidRPr="00F56B37">
        <w:rPr>
          <w:rFonts w:cs="Arial"/>
          <w:color w:val="auto"/>
          <w:sz w:val="22"/>
          <w:szCs w:val="22"/>
        </w:rPr>
        <w:t xml:space="preserve"> </w:t>
      </w:r>
      <w:proofErr w:type="spellStart"/>
      <w:r w:rsidRPr="00F56B37">
        <w:rPr>
          <w:rFonts w:cs="Arial"/>
          <w:color w:val="auto"/>
          <w:sz w:val="22"/>
          <w:szCs w:val="22"/>
        </w:rPr>
        <w:t>the</w:t>
      </w:r>
      <w:proofErr w:type="spellEnd"/>
      <w:r w:rsidRPr="00F56B37">
        <w:rPr>
          <w:rFonts w:cs="Arial"/>
          <w:color w:val="auto"/>
          <w:sz w:val="22"/>
          <w:szCs w:val="22"/>
        </w:rPr>
        <w:t xml:space="preserve"> </w:t>
      </w:r>
      <w:proofErr w:type="spellStart"/>
      <w:r w:rsidRPr="00F56B37">
        <w:rPr>
          <w:rFonts w:cs="Arial"/>
          <w:color w:val="auto"/>
          <w:sz w:val="22"/>
          <w:szCs w:val="22"/>
        </w:rPr>
        <w:t>current</w:t>
      </w:r>
      <w:proofErr w:type="spellEnd"/>
      <w:r w:rsidRPr="00F56B37">
        <w:rPr>
          <w:rFonts w:cs="Arial"/>
          <w:color w:val="auto"/>
          <w:sz w:val="22"/>
          <w:szCs w:val="22"/>
        </w:rPr>
        <w:t xml:space="preserve"> </w:t>
      </w:r>
      <w:proofErr w:type="spellStart"/>
      <w:r w:rsidRPr="00F56B37">
        <w:rPr>
          <w:rFonts w:cs="Arial"/>
          <w:color w:val="auto"/>
          <w:sz w:val="22"/>
          <w:szCs w:val="22"/>
        </w:rPr>
        <w:t>contributions</w:t>
      </w:r>
      <w:proofErr w:type="spellEnd"/>
      <w:r w:rsidRPr="00F56B37">
        <w:rPr>
          <w:rFonts w:cs="Arial"/>
          <w:color w:val="auto"/>
          <w:sz w:val="22"/>
          <w:szCs w:val="22"/>
        </w:rPr>
        <w:t xml:space="preserve"> of TÜSEB, TÜBİTAK, </w:t>
      </w:r>
      <w:proofErr w:type="spellStart"/>
      <w:r w:rsidRPr="00F56B37">
        <w:rPr>
          <w:rFonts w:cs="Arial"/>
          <w:color w:val="auto"/>
          <w:sz w:val="22"/>
          <w:szCs w:val="22"/>
        </w:rPr>
        <w:t>and</w:t>
      </w:r>
      <w:proofErr w:type="spellEnd"/>
      <w:r w:rsidRPr="00F56B37">
        <w:rPr>
          <w:rFonts w:cs="Arial"/>
          <w:color w:val="auto"/>
          <w:sz w:val="22"/>
          <w:szCs w:val="22"/>
        </w:rPr>
        <w:t xml:space="preserve"> </w:t>
      </w:r>
      <w:proofErr w:type="spellStart"/>
      <w:r w:rsidRPr="00F56B37">
        <w:rPr>
          <w:rFonts w:cs="Arial"/>
          <w:color w:val="auto"/>
          <w:sz w:val="22"/>
          <w:szCs w:val="22"/>
        </w:rPr>
        <w:t>Technoparks</w:t>
      </w:r>
      <w:proofErr w:type="spellEnd"/>
      <w:r w:rsidRPr="00F56B37">
        <w:rPr>
          <w:rFonts w:cs="Arial"/>
          <w:color w:val="auto"/>
          <w:sz w:val="22"/>
          <w:szCs w:val="22"/>
        </w:rPr>
        <w:t xml:space="preserve">, </w:t>
      </w:r>
      <w:proofErr w:type="spellStart"/>
      <w:r w:rsidRPr="00F56B37">
        <w:rPr>
          <w:rFonts w:cs="Arial"/>
          <w:color w:val="auto"/>
          <w:sz w:val="22"/>
          <w:szCs w:val="22"/>
        </w:rPr>
        <w:t>which</w:t>
      </w:r>
      <w:proofErr w:type="spellEnd"/>
      <w:r w:rsidRPr="00F56B37">
        <w:rPr>
          <w:rFonts w:cs="Arial"/>
          <w:color w:val="auto"/>
          <w:sz w:val="22"/>
          <w:szCs w:val="22"/>
        </w:rPr>
        <w:t xml:space="preserve"> </w:t>
      </w:r>
      <w:proofErr w:type="spellStart"/>
      <w:r w:rsidRPr="00F56B37">
        <w:rPr>
          <w:rFonts w:cs="Arial"/>
          <w:color w:val="auto"/>
          <w:sz w:val="22"/>
          <w:szCs w:val="22"/>
        </w:rPr>
        <w:t>play</w:t>
      </w:r>
      <w:proofErr w:type="spellEnd"/>
      <w:r w:rsidRPr="00F56B37">
        <w:rPr>
          <w:rFonts w:cs="Arial"/>
          <w:color w:val="auto"/>
          <w:sz w:val="22"/>
          <w:szCs w:val="22"/>
        </w:rPr>
        <w:t xml:space="preserve"> </w:t>
      </w:r>
      <w:proofErr w:type="spellStart"/>
      <w:r w:rsidRPr="00F56B37">
        <w:rPr>
          <w:rFonts w:cs="Arial"/>
          <w:color w:val="auto"/>
          <w:sz w:val="22"/>
          <w:szCs w:val="22"/>
        </w:rPr>
        <w:t>critical</w:t>
      </w:r>
      <w:proofErr w:type="spellEnd"/>
      <w:r w:rsidRPr="00F56B37">
        <w:rPr>
          <w:rFonts w:cs="Arial"/>
          <w:color w:val="auto"/>
          <w:sz w:val="22"/>
          <w:szCs w:val="22"/>
        </w:rPr>
        <w:t xml:space="preserve"> </w:t>
      </w:r>
      <w:proofErr w:type="spellStart"/>
      <w:r w:rsidRPr="00F56B37">
        <w:rPr>
          <w:rFonts w:cs="Arial"/>
          <w:color w:val="auto"/>
          <w:sz w:val="22"/>
          <w:szCs w:val="22"/>
        </w:rPr>
        <w:t>roles</w:t>
      </w:r>
      <w:proofErr w:type="spellEnd"/>
      <w:r w:rsidRPr="00F56B37">
        <w:rPr>
          <w:rFonts w:cs="Arial"/>
          <w:color w:val="auto"/>
          <w:sz w:val="22"/>
          <w:szCs w:val="22"/>
        </w:rPr>
        <w:t xml:space="preserve"> </w:t>
      </w:r>
      <w:proofErr w:type="spellStart"/>
      <w:r w:rsidRPr="00F56B37">
        <w:rPr>
          <w:rFonts w:cs="Arial"/>
          <w:color w:val="auto"/>
          <w:sz w:val="22"/>
          <w:szCs w:val="22"/>
        </w:rPr>
        <w:t>within</w:t>
      </w:r>
      <w:proofErr w:type="spellEnd"/>
      <w:r w:rsidRPr="00F56B37">
        <w:rPr>
          <w:rFonts w:cs="Arial"/>
          <w:color w:val="auto"/>
          <w:sz w:val="22"/>
          <w:szCs w:val="22"/>
        </w:rPr>
        <w:t xml:space="preserve"> </w:t>
      </w:r>
      <w:proofErr w:type="spellStart"/>
      <w:r w:rsidRPr="00F56B37">
        <w:rPr>
          <w:rFonts w:cs="Arial"/>
          <w:color w:val="auto"/>
          <w:sz w:val="22"/>
          <w:szCs w:val="22"/>
        </w:rPr>
        <w:t>Türkiye’s</w:t>
      </w:r>
      <w:proofErr w:type="spellEnd"/>
      <w:r w:rsidRPr="00F56B37">
        <w:rPr>
          <w:rFonts w:cs="Arial"/>
          <w:color w:val="auto"/>
          <w:sz w:val="22"/>
          <w:szCs w:val="22"/>
        </w:rPr>
        <w:t xml:space="preserve"> </w:t>
      </w:r>
      <w:proofErr w:type="spellStart"/>
      <w:r w:rsidRPr="00F56B37">
        <w:rPr>
          <w:rFonts w:cs="Arial"/>
          <w:color w:val="auto"/>
          <w:sz w:val="22"/>
          <w:szCs w:val="22"/>
        </w:rPr>
        <w:t>medical</w:t>
      </w:r>
      <w:proofErr w:type="spellEnd"/>
      <w:r w:rsidRPr="00F56B37">
        <w:rPr>
          <w:rFonts w:cs="Arial"/>
          <w:color w:val="auto"/>
          <w:sz w:val="22"/>
          <w:szCs w:val="22"/>
        </w:rPr>
        <w:t xml:space="preserve"> </w:t>
      </w:r>
      <w:proofErr w:type="spellStart"/>
      <w:r w:rsidRPr="00F56B37">
        <w:rPr>
          <w:rFonts w:cs="Arial"/>
          <w:color w:val="auto"/>
          <w:sz w:val="22"/>
          <w:szCs w:val="22"/>
        </w:rPr>
        <w:t>device</w:t>
      </w:r>
      <w:proofErr w:type="spellEnd"/>
      <w:r w:rsidRPr="00F56B37">
        <w:rPr>
          <w:rFonts w:cs="Arial"/>
          <w:color w:val="auto"/>
          <w:sz w:val="22"/>
          <w:szCs w:val="22"/>
        </w:rPr>
        <w:t xml:space="preserve"> R&amp;D </w:t>
      </w:r>
      <w:proofErr w:type="spellStart"/>
      <w:r w:rsidRPr="00F56B37">
        <w:rPr>
          <w:rFonts w:cs="Arial"/>
          <w:color w:val="auto"/>
          <w:sz w:val="22"/>
          <w:szCs w:val="22"/>
        </w:rPr>
        <w:t>ecosystem</w:t>
      </w:r>
      <w:proofErr w:type="spellEnd"/>
      <w:r w:rsidRPr="00F56B37">
        <w:rPr>
          <w:rFonts w:cs="Arial"/>
          <w:color w:val="auto"/>
          <w:sz w:val="22"/>
          <w:szCs w:val="22"/>
        </w:rPr>
        <w:t xml:space="preserve">, </w:t>
      </w:r>
      <w:proofErr w:type="spellStart"/>
      <w:r w:rsidRPr="00F56B37">
        <w:rPr>
          <w:rFonts w:cs="Arial"/>
          <w:color w:val="auto"/>
          <w:sz w:val="22"/>
          <w:szCs w:val="22"/>
        </w:rPr>
        <w:t>and</w:t>
      </w:r>
      <w:proofErr w:type="spellEnd"/>
      <w:r w:rsidRPr="00F56B37">
        <w:rPr>
          <w:rFonts w:cs="Arial"/>
          <w:color w:val="auto"/>
          <w:sz w:val="22"/>
          <w:szCs w:val="22"/>
        </w:rPr>
        <w:t xml:space="preserve"> </w:t>
      </w:r>
      <w:proofErr w:type="spellStart"/>
      <w:r w:rsidRPr="00F56B37">
        <w:rPr>
          <w:rFonts w:cs="Arial"/>
          <w:color w:val="auto"/>
          <w:sz w:val="22"/>
          <w:szCs w:val="22"/>
        </w:rPr>
        <w:t>to</w:t>
      </w:r>
      <w:proofErr w:type="spellEnd"/>
      <w:r w:rsidRPr="00F56B37">
        <w:rPr>
          <w:rFonts w:cs="Arial"/>
          <w:color w:val="auto"/>
          <w:sz w:val="22"/>
          <w:szCs w:val="22"/>
        </w:rPr>
        <w:t xml:space="preserve"> </w:t>
      </w:r>
      <w:proofErr w:type="spellStart"/>
      <w:r w:rsidRPr="00F56B37">
        <w:rPr>
          <w:rFonts w:cs="Arial"/>
          <w:color w:val="auto"/>
          <w:sz w:val="22"/>
          <w:szCs w:val="22"/>
        </w:rPr>
        <w:t>highlight</w:t>
      </w:r>
      <w:proofErr w:type="spellEnd"/>
      <w:r w:rsidRPr="00F56B37">
        <w:rPr>
          <w:rFonts w:cs="Arial"/>
          <w:color w:val="auto"/>
          <w:sz w:val="22"/>
          <w:szCs w:val="22"/>
        </w:rPr>
        <w:t xml:space="preserve"> </w:t>
      </w:r>
      <w:proofErr w:type="spellStart"/>
      <w:r w:rsidRPr="00F56B37">
        <w:rPr>
          <w:rFonts w:cs="Arial"/>
          <w:color w:val="auto"/>
          <w:sz w:val="22"/>
          <w:szCs w:val="22"/>
        </w:rPr>
        <w:t>their</w:t>
      </w:r>
      <w:proofErr w:type="spellEnd"/>
      <w:r w:rsidRPr="00F56B37">
        <w:rPr>
          <w:rFonts w:cs="Arial"/>
          <w:color w:val="auto"/>
          <w:sz w:val="22"/>
          <w:szCs w:val="22"/>
        </w:rPr>
        <w:t xml:space="preserve"> </w:t>
      </w:r>
      <w:proofErr w:type="spellStart"/>
      <w:r w:rsidRPr="00F56B37">
        <w:rPr>
          <w:rFonts w:cs="Arial"/>
          <w:color w:val="auto"/>
          <w:sz w:val="22"/>
          <w:szCs w:val="22"/>
        </w:rPr>
        <w:t>strategic</w:t>
      </w:r>
      <w:proofErr w:type="spellEnd"/>
      <w:r w:rsidRPr="00F56B37">
        <w:rPr>
          <w:rFonts w:cs="Arial"/>
          <w:color w:val="auto"/>
          <w:sz w:val="22"/>
          <w:szCs w:val="22"/>
        </w:rPr>
        <w:t xml:space="preserve"> </w:t>
      </w:r>
      <w:proofErr w:type="spellStart"/>
      <w:r w:rsidRPr="00F56B37">
        <w:rPr>
          <w:rFonts w:cs="Arial"/>
          <w:color w:val="auto"/>
          <w:sz w:val="22"/>
          <w:szCs w:val="22"/>
        </w:rPr>
        <w:t>importance</w:t>
      </w:r>
      <w:proofErr w:type="spellEnd"/>
      <w:r w:rsidRPr="00F56B37">
        <w:rPr>
          <w:rFonts w:cs="Arial"/>
          <w:color w:val="auto"/>
          <w:sz w:val="22"/>
          <w:szCs w:val="22"/>
        </w:rPr>
        <w:t xml:space="preserve"> in </w:t>
      </w:r>
      <w:proofErr w:type="spellStart"/>
      <w:r w:rsidRPr="00F56B37">
        <w:rPr>
          <w:rFonts w:cs="Arial"/>
          <w:color w:val="auto"/>
          <w:sz w:val="22"/>
          <w:szCs w:val="22"/>
        </w:rPr>
        <w:t>advancing</w:t>
      </w:r>
      <w:proofErr w:type="spellEnd"/>
      <w:r w:rsidRPr="00F56B37">
        <w:rPr>
          <w:rFonts w:cs="Arial"/>
          <w:color w:val="auto"/>
          <w:sz w:val="22"/>
          <w:szCs w:val="22"/>
        </w:rPr>
        <w:t xml:space="preserve"> </w:t>
      </w:r>
      <w:proofErr w:type="spellStart"/>
      <w:r w:rsidRPr="00F56B37">
        <w:rPr>
          <w:rFonts w:cs="Arial"/>
          <w:color w:val="auto"/>
          <w:sz w:val="22"/>
          <w:szCs w:val="22"/>
        </w:rPr>
        <w:t>the</w:t>
      </w:r>
      <w:proofErr w:type="spellEnd"/>
      <w:r w:rsidRPr="00F56B37">
        <w:rPr>
          <w:rFonts w:cs="Arial"/>
          <w:color w:val="auto"/>
          <w:sz w:val="22"/>
          <w:szCs w:val="22"/>
        </w:rPr>
        <w:t xml:space="preserve"> </w:t>
      </w:r>
      <w:proofErr w:type="spellStart"/>
      <w:r w:rsidRPr="00F56B37">
        <w:rPr>
          <w:rFonts w:cs="Arial"/>
          <w:color w:val="auto"/>
          <w:sz w:val="22"/>
          <w:szCs w:val="22"/>
        </w:rPr>
        <w:t>country’s</w:t>
      </w:r>
      <w:proofErr w:type="spellEnd"/>
      <w:r w:rsidRPr="00F56B37">
        <w:rPr>
          <w:rFonts w:cs="Arial"/>
          <w:color w:val="auto"/>
          <w:sz w:val="22"/>
          <w:szCs w:val="22"/>
        </w:rPr>
        <w:t xml:space="preserve"> </w:t>
      </w:r>
      <w:proofErr w:type="spellStart"/>
      <w:r w:rsidRPr="00F56B37">
        <w:rPr>
          <w:rFonts w:cs="Arial"/>
          <w:color w:val="auto"/>
          <w:sz w:val="22"/>
          <w:szCs w:val="22"/>
        </w:rPr>
        <w:t>health</w:t>
      </w:r>
      <w:proofErr w:type="spellEnd"/>
      <w:r w:rsidRPr="00F56B37">
        <w:rPr>
          <w:rFonts w:cs="Arial"/>
          <w:color w:val="auto"/>
          <w:sz w:val="22"/>
          <w:szCs w:val="22"/>
        </w:rPr>
        <w:t xml:space="preserve"> </w:t>
      </w:r>
      <w:proofErr w:type="spellStart"/>
      <w:r w:rsidRPr="00F56B37">
        <w:rPr>
          <w:rFonts w:cs="Arial"/>
          <w:color w:val="auto"/>
          <w:sz w:val="22"/>
          <w:szCs w:val="22"/>
        </w:rPr>
        <w:t>technology</w:t>
      </w:r>
      <w:proofErr w:type="spellEnd"/>
      <w:r w:rsidRPr="00F56B37">
        <w:rPr>
          <w:rFonts w:cs="Arial"/>
          <w:color w:val="auto"/>
          <w:sz w:val="22"/>
          <w:szCs w:val="22"/>
        </w:rPr>
        <w:t xml:space="preserve"> </w:t>
      </w:r>
      <w:proofErr w:type="spellStart"/>
      <w:r w:rsidRPr="00F56B37">
        <w:rPr>
          <w:rFonts w:cs="Arial"/>
          <w:color w:val="auto"/>
          <w:sz w:val="22"/>
          <w:szCs w:val="22"/>
        </w:rPr>
        <w:t>capabilities</w:t>
      </w:r>
      <w:proofErr w:type="spellEnd"/>
      <w:r w:rsidRPr="00F56B37">
        <w:rPr>
          <w:rFonts w:cs="Arial"/>
          <w:color w:val="auto"/>
          <w:sz w:val="22"/>
          <w:szCs w:val="22"/>
        </w:rPr>
        <w:t>.</w:t>
      </w:r>
      <w:bookmarkEnd w:id="111"/>
      <w:bookmarkEnd w:id="112"/>
    </w:p>
    <w:p w14:paraId="1C26C718" w14:textId="77777777" w:rsidR="00066D7B" w:rsidRDefault="00066D7B" w:rsidP="001B58A0">
      <w:pPr>
        <w:pStyle w:val="Balk2"/>
        <w:spacing w:before="0" w:after="120" w:line="240" w:lineRule="auto"/>
        <w:jc w:val="both"/>
        <w:rPr>
          <w:rFonts w:cs="Arial"/>
          <w:color w:val="auto"/>
          <w:sz w:val="22"/>
          <w:szCs w:val="22"/>
        </w:rPr>
      </w:pPr>
      <w:bookmarkStart w:id="113" w:name="_Toc233182453"/>
      <w:proofErr w:type="spellStart"/>
      <w:r w:rsidRPr="00F56B37">
        <w:rPr>
          <w:rFonts w:cs="Arial"/>
          <w:b/>
          <w:bCs/>
          <w:color w:val="auto"/>
          <w:sz w:val="22"/>
          <w:szCs w:val="22"/>
        </w:rPr>
        <w:t>Keywords</w:t>
      </w:r>
      <w:proofErr w:type="spellEnd"/>
      <w:r w:rsidRPr="00F56B37">
        <w:rPr>
          <w:rFonts w:cs="Arial"/>
          <w:b/>
          <w:bCs/>
          <w:color w:val="auto"/>
          <w:sz w:val="22"/>
          <w:szCs w:val="22"/>
        </w:rPr>
        <w:t>:</w:t>
      </w:r>
      <w:r w:rsidRPr="00F56B37">
        <w:rPr>
          <w:rFonts w:cs="Arial"/>
          <w:color w:val="auto"/>
          <w:sz w:val="22"/>
          <w:szCs w:val="22"/>
        </w:rPr>
        <w:t xml:space="preserve"> Medical </w:t>
      </w:r>
      <w:proofErr w:type="spellStart"/>
      <w:r w:rsidRPr="00F56B37">
        <w:rPr>
          <w:rFonts w:cs="Arial"/>
          <w:color w:val="auto"/>
          <w:sz w:val="22"/>
          <w:szCs w:val="22"/>
        </w:rPr>
        <w:t>device</w:t>
      </w:r>
      <w:proofErr w:type="spellEnd"/>
      <w:r w:rsidRPr="00F56B37">
        <w:rPr>
          <w:rFonts w:cs="Arial"/>
          <w:color w:val="auto"/>
          <w:sz w:val="22"/>
          <w:szCs w:val="22"/>
        </w:rPr>
        <w:t xml:space="preserve"> market, </w:t>
      </w:r>
      <w:proofErr w:type="spellStart"/>
      <w:r w:rsidRPr="00F56B37">
        <w:rPr>
          <w:rFonts w:cs="Arial"/>
          <w:color w:val="auto"/>
          <w:sz w:val="22"/>
          <w:szCs w:val="22"/>
        </w:rPr>
        <w:t>Research</w:t>
      </w:r>
      <w:proofErr w:type="spellEnd"/>
      <w:r w:rsidRPr="00F56B37">
        <w:rPr>
          <w:rFonts w:cs="Arial"/>
          <w:color w:val="auto"/>
          <w:sz w:val="22"/>
          <w:szCs w:val="22"/>
        </w:rPr>
        <w:t xml:space="preserve"> </w:t>
      </w:r>
      <w:proofErr w:type="spellStart"/>
      <w:r w:rsidRPr="00F56B37">
        <w:rPr>
          <w:rFonts w:cs="Arial"/>
          <w:color w:val="auto"/>
          <w:sz w:val="22"/>
          <w:szCs w:val="22"/>
        </w:rPr>
        <w:t>and</w:t>
      </w:r>
      <w:proofErr w:type="spellEnd"/>
      <w:r w:rsidRPr="00F56B37">
        <w:rPr>
          <w:rFonts w:cs="Arial"/>
          <w:color w:val="auto"/>
          <w:sz w:val="22"/>
          <w:szCs w:val="22"/>
        </w:rPr>
        <w:t xml:space="preserve"> Development (R&amp;D), TÜSEB, TÜBİTAK, </w:t>
      </w:r>
      <w:proofErr w:type="spellStart"/>
      <w:r w:rsidRPr="00F56B37">
        <w:rPr>
          <w:rFonts w:cs="Arial"/>
          <w:color w:val="auto"/>
          <w:sz w:val="22"/>
          <w:szCs w:val="22"/>
        </w:rPr>
        <w:t>Technopark</w:t>
      </w:r>
      <w:bookmarkEnd w:id="113"/>
      <w:proofErr w:type="spellEnd"/>
    </w:p>
    <w:p w14:paraId="095191C5" w14:textId="77777777" w:rsidR="001B58A0" w:rsidRDefault="001B58A0" w:rsidP="001B58A0"/>
    <w:p w14:paraId="75CAC77A" w14:textId="77777777" w:rsidR="001B58A0" w:rsidRDefault="001B58A0" w:rsidP="001B58A0"/>
    <w:p w14:paraId="313E3E1D" w14:textId="77777777" w:rsidR="001B58A0" w:rsidRDefault="001B58A0" w:rsidP="001B58A0"/>
    <w:p w14:paraId="591E1E14" w14:textId="77777777" w:rsidR="001B58A0" w:rsidRPr="001B58A0" w:rsidRDefault="001B58A0" w:rsidP="001B58A0"/>
    <w:p w14:paraId="16B0B133" w14:textId="28707C33" w:rsidR="00066D7B" w:rsidRPr="00F56B37" w:rsidRDefault="00F033B4" w:rsidP="009515C4">
      <w:pPr>
        <w:pStyle w:val="Stil2"/>
      </w:pPr>
      <w:bookmarkStart w:id="114" w:name="_Toc233182454"/>
      <w:bookmarkStart w:id="115" w:name="_Toc233622465"/>
      <w:r>
        <w:lastRenderedPageBreak/>
        <w:t>1.</w:t>
      </w:r>
      <w:r w:rsidR="00066D7B" w:rsidRPr="00F56B37">
        <w:t>Giriş</w:t>
      </w:r>
      <w:bookmarkEnd w:id="114"/>
      <w:bookmarkEnd w:id="115"/>
    </w:p>
    <w:p w14:paraId="138A9DF6" w14:textId="77777777" w:rsidR="00066D7B" w:rsidRPr="00F56B37" w:rsidRDefault="00066D7B" w:rsidP="00066D7B">
      <w:pPr>
        <w:pStyle w:val="isselectedend"/>
        <w:jc w:val="both"/>
        <w:rPr>
          <w:rFonts w:asciiTheme="majorHAnsi" w:hAnsiTheme="majorHAnsi" w:cs="Arial"/>
          <w:sz w:val="22"/>
          <w:szCs w:val="22"/>
        </w:rPr>
      </w:pPr>
      <w:r w:rsidRPr="00F56B37">
        <w:rPr>
          <w:rFonts w:asciiTheme="majorHAnsi" w:hAnsiTheme="majorHAnsi" w:cs="Arial"/>
          <w:sz w:val="22"/>
          <w:szCs w:val="22"/>
        </w:rPr>
        <w:t xml:space="preserve">Türkiye'nin tıbbi cihaz ekosistemi son yıllarda Türkiye Bilimsel ve Teknolojik Araştırma Kurumu (TÜBİTAK)' </w:t>
      </w:r>
      <w:proofErr w:type="spellStart"/>
      <w:r w:rsidRPr="00F56B37">
        <w:rPr>
          <w:rFonts w:asciiTheme="majorHAnsi" w:hAnsiTheme="majorHAnsi" w:cs="Arial"/>
          <w:sz w:val="22"/>
          <w:szCs w:val="22"/>
        </w:rPr>
        <w:t>nın</w:t>
      </w:r>
      <w:proofErr w:type="spellEnd"/>
      <w:r w:rsidRPr="00F56B37">
        <w:rPr>
          <w:rFonts w:asciiTheme="majorHAnsi" w:hAnsiTheme="majorHAnsi" w:cs="Arial"/>
          <w:sz w:val="22"/>
          <w:szCs w:val="22"/>
        </w:rPr>
        <w:t xml:space="preserve"> araştırma ve geliştirme (Ar-</w:t>
      </w:r>
      <w:proofErr w:type="spellStart"/>
      <w:r w:rsidRPr="00F56B37">
        <w:rPr>
          <w:rFonts w:asciiTheme="majorHAnsi" w:hAnsiTheme="majorHAnsi" w:cs="Arial"/>
          <w:sz w:val="22"/>
          <w:szCs w:val="22"/>
        </w:rPr>
        <w:t>Ge</w:t>
      </w:r>
      <w:proofErr w:type="spellEnd"/>
      <w:r w:rsidRPr="00F56B37">
        <w:rPr>
          <w:rFonts w:asciiTheme="majorHAnsi" w:hAnsiTheme="majorHAnsi" w:cs="Arial"/>
          <w:sz w:val="22"/>
          <w:szCs w:val="22"/>
        </w:rPr>
        <w:t xml:space="preserve">) odaklı teşvik mekanizmaları ve Türkiye Sağlık Enstitüleri Başkanlığı (TÜSEB)' </w:t>
      </w:r>
      <w:proofErr w:type="spellStart"/>
      <w:r w:rsidRPr="00F56B37">
        <w:rPr>
          <w:rFonts w:asciiTheme="majorHAnsi" w:hAnsiTheme="majorHAnsi" w:cs="Arial"/>
          <w:sz w:val="22"/>
          <w:szCs w:val="22"/>
        </w:rPr>
        <w:t>nın</w:t>
      </w:r>
      <w:proofErr w:type="spellEnd"/>
      <w:r w:rsidRPr="00F56B37">
        <w:rPr>
          <w:rFonts w:asciiTheme="majorHAnsi" w:hAnsiTheme="majorHAnsi" w:cs="Arial"/>
          <w:sz w:val="22"/>
          <w:szCs w:val="22"/>
        </w:rPr>
        <w:t xml:space="preserve"> stratejik proje destekleri ile güçlenmekte; Teknoloji Geliştirme Bölgeleri (Teknoparklar) ise üniversite-sanayi iş birliği altyapıları sayesinde geliştirilen yenilikçi çözümlerin ticarileşme süreçlerini hızlandırmaktadır (1, 2). Bu kurumsal yapılar, </w:t>
      </w:r>
      <w:proofErr w:type="spellStart"/>
      <w:r w:rsidRPr="00F56B37">
        <w:rPr>
          <w:rFonts w:asciiTheme="majorHAnsi" w:hAnsiTheme="majorHAnsi" w:cs="Arial"/>
          <w:sz w:val="22"/>
          <w:szCs w:val="22"/>
        </w:rPr>
        <w:t>disiplinlerarası</w:t>
      </w:r>
      <w:proofErr w:type="spellEnd"/>
      <w:r w:rsidRPr="00F56B37">
        <w:rPr>
          <w:rFonts w:asciiTheme="majorHAnsi" w:hAnsiTheme="majorHAnsi" w:cs="Arial"/>
          <w:sz w:val="22"/>
          <w:szCs w:val="22"/>
        </w:rPr>
        <w:t xml:space="preserve"> Ar-</w:t>
      </w:r>
      <w:proofErr w:type="spellStart"/>
      <w:r w:rsidRPr="00F56B37">
        <w:rPr>
          <w:rFonts w:asciiTheme="majorHAnsi" w:hAnsiTheme="majorHAnsi" w:cs="Arial"/>
          <w:sz w:val="22"/>
          <w:szCs w:val="22"/>
        </w:rPr>
        <w:t>Ge</w:t>
      </w:r>
      <w:proofErr w:type="spellEnd"/>
      <w:r w:rsidRPr="00F56B37">
        <w:rPr>
          <w:rFonts w:asciiTheme="majorHAnsi" w:hAnsiTheme="majorHAnsi" w:cs="Arial"/>
          <w:sz w:val="22"/>
          <w:szCs w:val="22"/>
        </w:rPr>
        <w:t xml:space="preserve"> faaliyetlerini destekleyerek yüksek katma değerli sağlık teknolojilerinin geliştirilmesine katkı sunmakta, aynı zamanda dışa bağımlılığı azaltmaya yönelik sürdürülebilir bir inovasyon ekosisteminin oluşumunu teşvik etmektedir. Sağlık teknolojileri ekosistemindeki paydaşlar arasındaki iş birliğinin güçlenmesi, Ar-</w:t>
      </w:r>
      <w:proofErr w:type="spellStart"/>
      <w:r w:rsidRPr="00F56B37">
        <w:rPr>
          <w:rFonts w:asciiTheme="majorHAnsi" w:hAnsiTheme="majorHAnsi" w:cs="Arial"/>
          <w:sz w:val="22"/>
          <w:szCs w:val="22"/>
        </w:rPr>
        <w:t>Ge</w:t>
      </w:r>
      <w:proofErr w:type="spellEnd"/>
      <w:r w:rsidRPr="00F56B37">
        <w:rPr>
          <w:rFonts w:asciiTheme="majorHAnsi" w:hAnsiTheme="majorHAnsi" w:cs="Arial"/>
          <w:sz w:val="22"/>
          <w:szCs w:val="22"/>
        </w:rPr>
        <w:t xml:space="preserve"> süreçlerinde üretilen bilginin klinik uygulamalara ve pazara daha hızlı aktarılmasını sağlayarak Türkiye'nin uluslararası rekabet gücünü desteklemektedir (3).</w:t>
      </w:r>
    </w:p>
    <w:p w14:paraId="47DAB531" w14:textId="77777777" w:rsidR="00066D7B" w:rsidRPr="00F56B37" w:rsidRDefault="00066D7B" w:rsidP="00066D7B">
      <w:pPr>
        <w:pStyle w:val="isselectedend"/>
        <w:jc w:val="both"/>
        <w:rPr>
          <w:rFonts w:asciiTheme="majorHAnsi" w:hAnsiTheme="majorHAnsi" w:cs="Arial"/>
          <w:sz w:val="22"/>
          <w:szCs w:val="22"/>
        </w:rPr>
      </w:pPr>
      <w:r w:rsidRPr="00F56B37">
        <w:rPr>
          <w:rFonts w:asciiTheme="majorHAnsi" w:hAnsiTheme="majorHAnsi" w:cs="Arial"/>
          <w:sz w:val="22"/>
          <w:szCs w:val="22"/>
        </w:rPr>
        <w:t xml:space="preserve">Küresel tıbbi cihaz pazarı 2025 yılı itibarıyla 678,88 milyar Amerika Birleşik Devletleri (ABD) doları büyüklüğe ulaşmış olup, 2035 yılına kadar yaklaşık 1,2 trilyon ABD dolarına erişmesi beklenmektedir (4). Bu büyüme; yapay zekâ destekli tanı sistemleri, dijital sağlık çözümleri, uzaktan izleme teknolojileri ve kişiselleştirilmiş tıp uygulamalarındaki gelişmelerle desteklenmektedir (5). ABD, Almanya ve Çin gibi ülkeler teknolojik inovasyon kapasiteleri sayesinde küresel pazarda lider konumda bulunurken, yüksek sermaye gereksinimi ve karmaşık düzenleyici süreçler sektöre girişte önemli engeller oluşturmaktadır </w:t>
      </w:r>
      <w:proofErr w:type="gramStart"/>
      <w:r w:rsidRPr="00F56B37">
        <w:rPr>
          <w:rFonts w:asciiTheme="majorHAnsi" w:hAnsiTheme="majorHAnsi" w:cs="Arial"/>
          <w:sz w:val="22"/>
          <w:szCs w:val="22"/>
        </w:rPr>
        <w:t>( 6</w:t>
      </w:r>
      <w:proofErr w:type="gramEnd"/>
      <w:r w:rsidRPr="00F56B37">
        <w:rPr>
          <w:rFonts w:asciiTheme="majorHAnsi" w:hAnsiTheme="majorHAnsi" w:cs="Arial"/>
          <w:sz w:val="22"/>
          <w:szCs w:val="22"/>
        </w:rPr>
        <w:t>, 7).</w:t>
      </w:r>
    </w:p>
    <w:p w14:paraId="2C65F5F0" w14:textId="77777777" w:rsidR="00066D7B" w:rsidRPr="00F56B37" w:rsidRDefault="00066D7B" w:rsidP="00066D7B">
      <w:pPr>
        <w:pStyle w:val="isselectedend"/>
        <w:jc w:val="both"/>
        <w:rPr>
          <w:rFonts w:asciiTheme="majorHAnsi" w:hAnsiTheme="majorHAnsi" w:cs="Arial"/>
          <w:sz w:val="22"/>
          <w:szCs w:val="22"/>
        </w:rPr>
      </w:pPr>
      <w:r w:rsidRPr="00F56B37">
        <w:rPr>
          <w:rFonts w:asciiTheme="majorHAnsi" w:hAnsiTheme="majorHAnsi" w:cs="Arial"/>
          <w:sz w:val="22"/>
          <w:szCs w:val="22"/>
        </w:rPr>
        <w:t xml:space="preserve">Türkiye özelinde değerlendirildiğinde, özellikle yüksek teknolojili ürünlerde </w:t>
      </w:r>
      <w:r w:rsidRPr="00F56B37">
        <w:rPr>
          <w:rFonts w:asciiTheme="majorHAnsi" w:hAnsiTheme="majorHAnsi" w:cs="Arial"/>
          <w:color w:val="000000"/>
          <w:sz w:val="22"/>
          <w:szCs w:val="22"/>
        </w:rPr>
        <w:t xml:space="preserve">%85 oranında </w:t>
      </w:r>
      <w:r w:rsidRPr="00F56B37">
        <w:rPr>
          <w:rFonts w:asciiTheme="majorHAnsi" w:hAnsiTheme="majorHAnsi" w:cs="Arial"/>
          <w:sz w:val="22"/>
          <w:szCs w:val="22"/>
        </w:rPr>
        <w:t>dışa bağımlılığın devam ettiği tıbbi cihaz sektöründe Ar-</w:t>
      </w:r>
      <w:proofErr w:type="spellStart"/>
      <w:r w:rsidRPr="00F56B37">
        <w:rPr>
          <w:rFonts w:asciiTheme="majorHAnsi" w:hAnsiTheme="majorHAnsi" w:cs="Arial"/>
          <w:sz w:val="22"/>
          <w:szCs w:val="22"/>
        </w:rPr>
        <w:t>Ge</w:t>
      </w:r>
      <w:proofErr w:type="spellEnd"/>
      <w:r w:rsidRPr="00F56B37">
        <w:rPr>
          <w:rFonts w:asciiTheme="majorHAnsi" w:hAnsiTheme="majorHAnsi" w:cs="Arial"/>
          <w:sz w:val="22"/>
          <w:szCs w:val="22"/>
        </w:rPr>
        <w:t xml:space="preserve"> ve inovasyon kapasitesinin artırılması stratejik bir öncelik olarak öne çıkmaktadır (8). Yerli üretimde yüksek katma değerli ürünlere yönelimin sağlanabilmesi için kamu destek mekanizmalarının etkin kullanımı, üniversite-sanayi iş birliklerinin güçlendirilmesi ve teknoloji transfer süreçlerinin hızlandırılması gerekmektedir (1, 2, 9).</w:t>
      </w:r>
    </w:p>
    <w:p w14:paraId="5E98C98F" w14:textId="77777777" w:rsidR="00066D7B" w:rsidRPr="00F56B37" w:rsidRDefault="00066D7B" w:rsidP="00066D7B">
      <w:pPr>
        <w:pStyle w:val="isselectedend"/>
        <w:jc w:val="both"/>
        <w:rPr>
          <w:rFonts w:asciiTheme="majorHAnsi" w:hAnsiTheme="majorHAnsi" w:cs="Arial"/>
          <w:sz w:val="22"/>
          <w:szCs w:val="22"/>
        </w:rPr>
      </w:pPr>
      <w:r w:rsidRPr="00F56B37">
        <w:rPr>
          <w:rFonts w:asciiTheme="majorHAnsi" w:hAnsiTheme="majorHAnsi" w:cs="Arial"/>
          <w:sz w:val="22"/>
          <w:szCs w:val="22"/>
        </w:rPr>
        <w:t xml:space="preserve">Türkiye tıbbi cihaz pazarı </w:t>
      </w:r>
      <w:proofErr w:type="spellStart"/>
      <w:r w:rsidRPr="00F56B37">
        <w:rPr>
          <w:rFonts w:asciiTheme="majorHAnsi" w:hAnsiTheme="majorHAnsi" w:cs="Arial"/>
          <w:color w:val="000000"/>
          <w:sz w:val="22"/>
          <w:szCs w:val="22"/>
        </w:rPr>
        <w:t>Statista</w:t>
      </w:r>
      <w:proofErr w:type="spellEnd"/>
      <w:r w:rsidRPr="00F56B37">
        <w:rPr>
          <w:rFonts w:asciiTheme="majorHAnsi" w:hAnsiTheme="majorHAnsi" w:cs="Arial"/>
          <w:color w:val="000000"/>
          <w:sz w:val="22"/>
          <w:szCs w:val="22"/>
        </w:rPr>
        <w:t xml:space="preserve"> verilerine</w:t>
      </w:r>
      <w:r w:rsidRPr="00F56B37">
        <w:rPr>
          <w:rFonts w:asciiTheme="majorHAnsi" w:hAnsiTheme="majorHAnsi" w:cs="Arial"/>
          <w:sz w:val="22"/>
          <w:szCs w:val="22"/>
        </w:rPr>
        <w:t xml:space="preserve"> göre 2024 yılında yaklaşık 4,5–5,1 milyar ABD doları büyüklüğe ulaşmış olup, önümüzdeki yıllarda büyümesini sürdürmesi beklenmektedir (10, 11). Sektörde kardiyoloji cihazları en büyük pazar payına sahip alt segmentlerden biri olup, ürünlerin kayıt, izleme ve piyasa gözetimi Ürün Takip Sistemi (ÜTS) üzerinden yürütülmektedir. Ayrıca Avrupa Birliği Tıbbi Cihaz Regülasyonu (MDR 2017/745) ile uyumlu düzenleyici çerçeve Türkiye İlaç ve Tıbbi Cihaz Kurumu (TİTCK) tarafından uygulanmaktadır (12, 13).</w:t>
      </w:r>
    </w:p>
    <w:p w14:paraId="267956D5" w14:textId="77777777" w:rsidR="00066D7B" w:rsidRPr="00F56B37" w:rsidRDefault="00066D7B" w:rsidP="00066D7B">
      <w:pPr>
        <w:pStyle w:val="NormalWeb"/>
        <w:rPr>
          <w:rFonts w:asciiTheme="majorHAnsi" w:hAnsiTheme="majorHAnsi" w:cs="Arial"/>
          <w:sz w:val="22"/>
          <w:szCs w:val="22"/>
        </w:rPr>
      </w:pPr>
      <w:r w:rsidRPr="00F56B37">
        <w:rPr>
          <w:rFonts w:asciiTheme="majorHAnsi" w:hAnsiTheme="majorHAnsi" w:cs="Arial"/>
          <w:sz w:val="22"/>
          <w:szCs w:val="22"/>
        </w:rPr>
        <w:t>Bu derlemede, Türkiye'nin tıbbi cihaz Ar-</w:t>
      </w:r>
      <w:proofErr w:type="spellStart"/>
      <w:r w:rsidRPr="00F56B37">
        <w:rPr>
          <w:rFonts w:asciiTheme="majorHAnsi" w:hAnsiTheme="majorHAnsi" w:cs="Arial"/>
          <w:sz w:val="22"/>
          <w:szCs w:val="22"/>
        </w:rPr>
        <w:t>Ge</w:t>
      </w:r>
      <w:proofErr w:type="spellEnd"/>
      <w:r w:rsidRPr="00F56B37">
        <w:rPr>
          <w:rFonts w:asciiTheme="majorHAnsi" w:hAnsiTheme="majorHAnsi" w:cs="Arial"/>
          <w:sz w:val="22"/>
          <w:szCs w:val="22"/>
        </w:rPr>
        <w:t xml:space="preserve"> zincirinde birbirini tamamlayan roller üstlenen TÜSEB, TÜBİTAK ve Teknoparkların sağlık teknolojileri ekosistemine katkıları değerlendirilmiş; araştırmadan ürün geliştirmeye ve ticarileşmeye uzanan süreçteki stratejik konumları ele alınmıştır.</w:t>
      </w:r>
    </w:p>
    <w:p w14:paraId="1804E1BA" w14:textId="77777777" w:rsidR="00066D7B" w:rsidRPr="00F56B37" w:rsidRDefault="00066D7B" w:rsidP="00066D7B">
      <w:pPr>
        <w:spacing w:after="200"/>
        <w:jc w:val="both"/>
        <w:rPr>
          <w:rFonts w:asciiTheme="majorHAnsi" w:hAnsiTheme="majorHAnsi"/>
          <w:sz w:val="22"/>
          <w:szCs w:val="22"/>
        </w:rPr>
      </w:pPr>
    </w:p>
    <w:p w14:paraId="0E5466D4" w14:textId="49410ACC" w:rsidR="00066D7B" w:rsidRPr="00F56B37" w:rsidRDefault="00F033B4" w:rsidP="009515C4">
      <w:pPr>
        <w:pStyle w:val="Stil2"/>
      </w:pPr>
      <w:bookmarkStart w:id="116" w:name="_Toc233622466"/>
      <w:r>
        <w:t>2</w:t>
      </w:r>
      <w:r w:rsidR="00066D7B" w:rsidRPr="00F56B37">
        <w:t>. Türkiye Sağlık Enstitüleri Başkanlığı (TÜSEB)</w:t>
      </w:r>
      <w:bookmarkEnd w:id="116"/>
      <w:r w:rsidR="00066D7B" w:rsidRPr="00F56B37">
        <w:t xml:space="preserve"> </w:t>
      </w:r>
    </w:p>
    <w:p w14:paraId="56F986B7" w14:textId="77777777" w:rsidR="00066D7B" w:rsidRPr="00F56B37" w:rsidRDefault="00066D7B" w:rsidP="00066D7B">
      <w:pPr>
        <w:spacing w:after="200"/>
        <w:jc w:val="both"/>
        <w:rPr>
          <w:rFonts w:asciiTheme="majorHAnsi" w:hAnsiTheme="majorHAnsi"/>
          <w:color w:val="000000"/>
          <w:sz w:val="22"/>
          <w:szCs w:val="22"/>
        </w:rPr>
      </w:pPr>
      <w:r w:rsidRPr="00F56B37">
        <w:rPr>
          <w:rFonts w:asciiTheme="majorHAnsi" w:hAnsiTheme="majorHAnsi"/>
          <w:color w:val="000000"/>
          <w:sz w:val="22"/>
          <w:szCs w:val="22"/>
        </w:rPr>
        <w:t>TÜSEB, sağlık alanında ürün odaklı Ar-</w:t>
      </w:r>
      <w:proofErr w:type="spellStart"/>
      <w:r w:rsidRPr="00F56B37">
        <w:rPr>
          <w:rFonts w:asciiTheme="majorHAnsi" w:hAnsiTheme="majorHAnsi"/>
          <w:color w:val="000000"/>
          <w:sz w:val="22"/>
          <w:szCs w:val="22"/>
        </w:rPr>
        <w:t>Ge</w:t>
      </w:r>
      <w:proofErr w:type="spellEnd"/>
      <w:r w:rsidRPr="00F56B37">
        <w:rPr>
          <w:rFonts w:asciiTheme="majorHAnsi" w:hAnsiTheme="majorHAnsi"/>
          <w:color w:val="000000"/>
          <w:sz w:val="22"/>
          <w:szCs w:val="22"/>
        </w:rPr>
        <w:t xml:space="preserve"> ve </w:t>
      </w:r>
      <w:proofErr w:type="spellStart"/>
      <w:r w:rsidRPr="00F56B37">
        <w:rPr>
          <w:rFonts w:asciiTheme="majorHAnsi" w:hAnsiTheme="majorHAnsi"/>
          <w:color w:val="000000"/>
          <w:sz w:val="22"/>
          <w:szCs w:val="22"/>
        </w:rPr>
        <w:t>Ür-Ge</w:t>
      </w:r>
      <w:proofErr w:type="spellEnd"/>
      <w:r w:rsidRPr="00F56B37">
        <w:rPr>
          <w:rFonts w:asciiTheme="majorHAnsi" w:hAnsiTheme="majorHAnsi"/>
          <w:color w:val="000000"/>
          <w:sz w:val="22"/>
          <w:szCs w:val="22"/>
        </w:rPr>
        <w:t xml:space="preserve"> destekleri sunan özgün bir kamu kurumu olarak konumlanmıştır. TÜSEB'in 2025 yılı Performans Programı'na göre kurum, bugüne dek 1.384 Ar-</w:t>
      </w:r>
      <w:proofErr w:type="spellStart"/>
      <w:r w:rsidRPr="00F56B37">
        <w:rPr>
          <w:rFonts w:asciiTheme="majorHAnsi" w:hAnsiTheme="majorHAnsi"/>
          <w:color w:val="000000"/>
          <w:sz w:val="22"/>
          <w:szCs w:val="22"/>
        </w:rPr>
        <w:t>Ge</w:t>
      </w:r>
      <w:proofErr w:type="spellEnd"/>
      <w:r w:rsidRPr="00F56B37">
        <w:rPr>
          <w:rFonts w:asciiTheme="majorHAnsi" w:hAnsiTheme="majorHAnsi"/>
          <w:color w:val="000000"/>
          <w:sz w:val="22"/>
          <w:szCs w:val="22"/>
        </w:rPr>
        <w:t xml:space="preserve"> projesini 869,6 milyon TL bütçeyle desteklemiş; bu projeler aracılığıyla aşı, ilaç, tıbbi cihaz ve tanı kiti başta olmak üzere pek çok alanda ilk yerli prototipler üretilmiştir. Söz konusu süreçte 5.000'i aşkın genç araştırmacı ve öğrenci yerli ürün geliştirme deneyimi kazanmıştır (14).</w:t>
      </w:r>
    </w:p>
    <w:p w14:paraId="3DB2010F" w14:textId="77777777" w:rsidR="00066D7B" w:rsidRPr="00F56B37" w:rsidRDefault="00066D7B" w:rsidP="00066D7B">
      <w:pPr>
        <w:spacing w:after="200"/>
        <w:jc w:val="both"/>
        <w:rPr>
          <w:rFonts w:asciiTheme="majorHAnsi" w:hAnsiTheme="majorHAnsi"/>
          <w:color w:val="000000"/>
          <w:sz w:val="22"/>
          <w:szCs w:val="22"/>
        </w:rPr>
      </w:pPr>
      <w:r w:rsidRPr="00F56B37">
        <w:rPr>
          <w:rFonts w:asciiTheme="majorHAnsi" w:hAnsiTheme="majorHAnsi"/>
          <w:color w:val="000000"/>
          <w:sz w:val="22"/>
          <w:szCs w:val="22"/>
        </w:rPr>
        <w:t xml:space="preserve">TÜSEB' in 2024-2028 Stratejik Planı, kamu-üniversite-sanayi üçlü sarmal (triple </w:t>
      </w:r>
      <w:proofErr w:type="spellStart"/>
      <w:r w:rsidRPr="00F56B37">
        <w:rPr>
          <w:rFonts w:asciiTheme="majorHAnsi" w:hAnsiTheme="majorHAnsi"/>
          <w:color w:val="000000"/>
          <w:sz w:val="22"/>
          <w:szCs w:val="22"/>
        </w:rPr>
        <w:t>helix</w:t>
      </w:r>
      <w:proofErr w:type="spellEnd"/>
      <w:r w:rsidRPr="00F56B37">
        <w:rPr>
          <w:rFonts w:asciiTheme="majorHAnsi" w:hAnsiTheme="majorHAnsi"/>
          <w:color w:val="000000"/>
          <w:sz w:val="22"/>
          <w:szCs w:val="22"/>
        </w:rPr>
        <w:t xml:space="preserve">) modeli temelinde şekillendirilmiştir. Planlanan öncelikli müdahaleler arasında; ilaç ham maddelerinin yurt içinde üretimine yönelik sanayi-üniversite </w:t>
      </w:r>
      <w:proofErr w:type="gramStart"/>
      <w:r w:rsidRPr="00F56B37">
        <w:rPr>
          <w:rFonts w:asciiTheme="majorHAnsi" w:hAnsiTheme="majorHAnsi"/>
          <w:color w:val="000000"/>
          <w:sz w:val="22"/>
          <w:szCs w:val="22"/>
        </w:rPr>
        <w:t>işbirliği</w:t>
      </w:r>
      <w:proofErr w:type="gramEnd"/>
      <w:r w:rsidRPr="00F56B37">
        <w:rPr>
          <w:rFonts w:asciiTheme="majorHAnsi" w:hAnsiTheme="majorHAnsi"/>
          <w:color w:val="000000"/>
          <w:sz w:val="22"/>
          <w:szCs w:val="22"/>
        </w:rPr>
        <w:t xml:space="preserve">, sağlık tesislerinde en çok kullanılan ve maliyeti en yüksek tıbbi </w:t>
      </w:r>
      <w:r w:rsidRPr="00F56B37">
        <w:rPr>
          <w:rFonts w:asciiTheme="majorHAnsi" w:hAnsiTheme="majorHAnsi"/>
          <w:color w:val="000000"/>
          <w:sz w:val="22"/>
          <w:szCs w:val="22"/>
        </w:rPr>
        <w:lastRenderedPageBreak/>
        <w:t xml:space="preserve">ürünlerin yerlileştirme projesi ve İstanbul Deneysel Araştırma Geliştirme ve Eğitim Merkezi'nin (İDEA) uluslararası akreditasyon standartlarına çıkarılması yer almaktadır (14). </w:t>
      </w:r>
    </w:p>
    <w:p w14:paraId="70DF6979" w14:textId="77777777" w:rsidR="00066D7B" w:rsidRPr="00F56B37" w:rsidRDefault="00066D7B" w:rsidP="00066D7B">
      <w:pPr>
        <w:jc w:val="both"/>
        <w:rPr>
          <w:rFonts w:asciiTheme="majorHAnsi" w:hAnsiTheme="majorHAnsi"/>
          <w:color w:val="000000"/>
          <w:sz w:val="22"/>
          <w:szCs w:val="22"/>
        </w:rPr>
      </w:pPr>
      <w:r w:rsidRPr="00F56B37">
        <w:rPr>
          <w:rFonts w:asciiTheme="majorHAnsi" w:hAnsiTheme="majorHAnsi"/>
          <w:color w:val="000000"/>
          <w:sz w:val="22"/>
          <w:szCs w:val="22"/>
        </w:rPr>
        <w:t>TÜSEB tarafından tıbbi cihaz alanında yürütülen destek programları incelendiğinde, son yıllarda proje başvuruları ve desteklenen proje sayılarında belirgin bir artış olduğu görülmektedir (15). TÜSEB verilerine göre 2022–2025 döneminde tıbbi cihaz alanında toplam 860 başvuru alınmış, bu başvurular sonucunda 190 proje desteklenmiş ve 121 tekil yararlanıcı desteklerden faydalanmıştır. Özellikle 2025 yılı, 647 başvuru, 120 desteklenen proje ve 66 yararlanıcı ile incelenen dönem içerisindeki en yüksek faaliyet düzeyine ulaşmıştır (16). Desteklenen projeler ağırlıklı olarak Öncelikli Ar-</w:t>
      </w:r>
      <w:proofErr w:type="spellStart"/>
      <w:r w:rsidRPr="00F56B37">
        <w:rPr>
          <w:rFonts w:asciiTheme="majorHAnsi" w:hAnsiTheme="majorHAnsi"/>
          <w:color w:val="000000"/>
          <w:sz w:val="22"/>
          <w:szCs w:val="22"/>
        </w:rPr>
        <w:t>Ge</w:t>
      </w:r>
      <w:proofErr w:type="spellEnd"/>
      <w:r w:rsidRPr="00F56B37">
        <w:rPr>
          <w:rFonts w:asciiTheme="majorHAnsi" w:hAnsiTheme="majorHAnsi"/>
          <w:color w:val="000000"/>
          <w:sz w:val="22"/>
          <w:szCs w:val="22"/>
        </w:rPr>
        <w:t xml:space="preserve"> Proje Çağrıları, Stratejik Ar-</w:t>
      </w:r>
      <w:proofErr w:type="spellStart"/>
      <w:r w:rsidRPr="00F56B37">
        <w:rPr>
          <w:rFonts w:asciiTheme="majorHAnsi" w:hAnsiTheme="majorHAnsi"/>
          <w:color w:val="000000"/>
          <w:sz w:val="22"/>
          <w:szCs w:val="22"/>
        </w:rPr>
        <w:t>Ge</w:t>
      </w:r>
      <w:proofErr w:type="spellEnd"/>
      <w:r w:rsidRPr="00F56B37">
        <w:rPr>
          <w:rFonts w:asciiTheme="majorHAnsi" w:hAnsiTheme="majorHAnsi"/>
          <w:color w:val="000000"/>
          <w:sz w:val="22"/>
          <w:szCs w:val="22"/>
        </w:rPr>
        <w:t xml:space="preserve"> Proje Çağrıları ve A Grubu Proje Destekleri kapsamında yürütülmüş olup, yapay zekâ tabanlı tıbbi görüntüleme sistemleri, akıllı takip ve tedavi teknolojileri, protez sistemleri ve ileri tıbbi cihaz geliştirme alanları öne çıkan araştırma konuları arasında yer almıştır. Ayrıca 2023–2025 döneminde toplam 22 projenin başarıyla sonuçlanmış olması, TÜSEB destek mekanizmalarının yalnızca proje üretimini değil, aynı zamanda çıktıya dönüşen Ar-</w:t>
      </w:r>
      <w:proofErr w:type="spellStart"/>
      <w:r w:rsidRPr="00F56B37">
        <w:rPr>
          <w:rFonts w:asciiTheme="majorHAnsi" w:hAnsiTheme="majorHAnsi"/>
          <w:color w:val="000000"/>
          <w:sz w:val="22"/>
          <w:szCs w:val="22"/>
        </w:rPr>
        <w:t>Ge</w:t>
      </w:r>
      <w:proofErr w:type="spellEnd"/>
      <w:r w:rsidRPr="00F56B37">
        <w:rPr>
          <w:rFonts w:asciiTheme="majorHAnsi" w:hAnsiTheme="majorHAnsi"/>
          <w:color w:val="000000"/>
          <w:sz w:val="22"/>
          <w:szCs w:val="22"/>
        </w:rPr>
        <w:t xml:space="preserve"> faaliyetlerini de desteklediğini göstermektedir. Bu veriler, TÜSEB’in Türkiye’de tıbbi cihaz ekosisteminin güçlendirilmesi, yerli teknolojilerin geliştirilmesi ve sağlık alanında yenilikçi ürünlerin ortaya çıkarılmasına yönelik önemli bir kurumsal destek mekanizması olarak işlev gördüğünü ortaya koymaktadır (15-17).</w:t>
      </w:r>
    </w:p>
    <w:p w14:paraId="45DE3CAB" w14:textId="6C7F5B99" w:rsidR="00066D7B" w:rsidRPr="00F56B37" w:rsidRDefault="00F033B4" w:rsidP="009515C4">
      <w:pPr>
        <w:pStyle w:val="Stil2"/>
      </w:pPr>
      <w:bookmarkStart w:id="117" w:name="_Toc233182455"/>
      <w:bookmarkStart w:id="118" w:name="_Toc233622467"/>
      <w:r>
        <w:t>3</w:t>
      </w:r>
      <w:r w:rsidR="00066D7B" w:rsidRPr="00F56B37">
        <w:t>. Türkiye Bilimsel ve Teknolojik Araştırma Kurumu (TÜBİTAK)</w:t>
      </w:r>
      <w:bookmarkEnd w:id="117"/>
      <w:bookmarkEnd w:id="118"/>
    </w:p>
    <w:p w14:paraId="79CA53BE" w14:textId="77777777" w:rsidR="00066D7B" w:rsidRPr="00F56B37" w:rsidRDefault="00066D7B" w:rsidP="001B58A0">
      <w:pPr>
        <w:spacing w:after="120" w:line="240" w:lineRule="auto"/>
        <w:jc w:val="both"/>
        <w:rPr>
          <w:rFonts w:asciiTheme="majorHAnsi" w:hAnsiTheme="majorHAnsi"/>
          <w:color w:val="000000"/>
          <w:sz w:val="22"/>
          <w:szCs w:val="22"/>
        </w:rPr>
      </w:pPr>
      <w:r w:rsidRPr="00F56B37">
        <w:rPr>
          <w:rFonts w:asciiTheme="majorHAnsi" w:hAnsiTheme="majorHAnsi"/>
          <w:color w:val="000000"/>
          <w:sz w:val="22"/>
          <w:szCs w:val="22"/>
        </w:rPr>
        <w:t>Sağlık teknolojileri ve Ar-</w:t>
      </w:r>
      <w:proofErr w:type="spellStart"/>
      <w:r w:rsidRPr="00F56B37">
        <w:rPr>
          <w:rFonts w:asciiTheme="majorHAnsi" w:hAnsiTheme="majorHAnsi"/>
          <w:color w:val="000000"/>
          <w:sz w:val="22"/>
          <w:szCs w:val="22"/>
        </w:rPr>
        <w:t>Ge</w:t>
      </w:r>
      <w:proofErr w:type="spellEnd"/>
      <w:r w:rsidRPr="00F56B37">
        <w:rPr>
          <w:rFonts w:asciiTheme="majorHAnsi" w:hAnsiTheme="majorHAnsi"/>
          <w:color w:val="000000"/>
          <w:sz w:val="22"/>
          <w:szCs w:val="22"/>
        </w:rPr>
        <w:t xml:space="preserve"> faaliyetleri günümüzde yalnızca akademik üretimin bir göstergesi değil, aynı zamanda ülkelerin ekonomik bağımsızlığı, teknolojik yetkinliği ve küresel rekabet gücünün temel belirleyicilerinden biridir. TÜBİTAK, Türkiye'nin sağlık Ar-</w:t>
      </w:r>
      <w:proofErr w:type="spellStart"/>
      <w:r w:rsidRPr="00F56B37">
        <w:rPr>
          <w:rFonts w:asciiTheme="majorHAnsi" w:hAnsiTheme="majorHAnsi"/>
          <w:color w:val="000000"/>
          <w:sz w:val="22"/>
          <w:szCs w:val="22"/>
        </w:rPr>
        <w:t>Ge</w:t>
      </w:r>
      <w:proofErr w:type="spellEnd"/>
      <w:r w:rsidRPr="00F56B37">
        <w:rPr>
          <w:rFonts w:asciiTheme="majorHAnsi" w:hAnsiTheme="majorHAnsi"/>
          <w:color w:val="000000"/>
          <w:sz w:val="22"/>
          <w:szCs w:val="22"/>
        </w:rPr>
        <w:t xml:space="preserve"> zincirinde bilimsel bilginin üretilmesinden araştırmacı yetiştirilmesine, teknolojinin geliştirilmesinden yenilikçi fikirlerin ticarileştirilmesine kadar uzanan süreçte stratejik bir rol üstlenmektedir. Bu süreç, laboratuvarda başlayan bir fikrin toplumsal faydaya dönüşmesi ve küresel pazarlara ulaşmasıyla tamamlanan bütüncül bir inovasyon döngüsünü temsil etmektedir (18).</w:t>
      </w:r>
    </w:p>
    <w:p w14:paraId="61FBA83E" w14:textId="77777777" w:rsidR="00066D7B" w:rsidRPr="00F56B37" w:rsidRDefault="00066D7B" w:rsidP="001B58A0">
      <w:pPr>
        <w:spacing w:after="120" w:line="240" w:lineRule="auto"/>
        <w:jc w:val="both"/>
        <w:rPr>
          <w:rFonts w:asciiTheme="majorHAnsi" w:hAnsiTheme="majorHAnsi"/>
          <w:color w:val="000000"/>
          <w:sz w:val="22"/>
          <w:szCs w:val="22"/>
        </w:rPr>
      </w:pPr>
      <w:r w:rsidRPr="00F56B37">
        <w:rPr>
          <w:rFonts w:asciiTheme="majorHAnsi" w:hAnsiTheme="majorHAnsi"/>
          <w:color w:val="000000"/>
          <w:sz w:val="22"/>
          <w:szCs w:val="22"/>
        </w:rPr>
        <w:t>Ar-</w:t>
      </w:r>
      <w:proofErr w:type="spellStart"/>
      <w:r w:rsidRPr="00F56B37">
        <w:rPr>
          <w:rFonts w:asciiTheme="majorHAnsi" w:hAnsiTheme="majorHAnsi"/>
          <w:color w:val="000000"/>
          <w:sz w:val="22"/>
          <w:szCs w:val="22"/>
        </w:rPr>
        <w:t>Ge</w:t>
      </w:r>
      <w:proofErr w:type="spellEnd"/>
      <w:r w:rsidRPr="00F56B37">
        <w:rPr>
          <w:rFonts w:asciiTheme="majorHAnsi" w:hAnsiTheme="majorHAnsi"/>
          <w:color w:val="000000"/>
          <w:sz w:val="22"/>
          <w:szCs w:val="22"/>
        </w:rPr>
        <w:t xml:space="preserve"> zincirinin ilk halkası, nitelikli insan kaynağının yetiştirilmesi ve bilimsel araştırmaların desteklenmesidir. TÜBİTAK Bilim İnsanı Destek Programları Başkanlığı (BİDEB) aracılığıyla 2025 yılında 98.365 bilim insanı ve genç araştırmacıya toplam 4,37 milyar TL destek sağlanmış, böylece geleceğin araştırmacı ve yenilikçi insan kaynağının yetiştirilmesine önemli katkıda bulunulmuştur. Bilim ve Toplum Başkanlığı (BİTO) tarafından yürütülen faaliyetler kapsamında ise bilim merkezleri kümülatif olarak 19,4 milyon ziyaretçiye ulaşmıştır. Aynı dönemde Araştırma Destek Programları Başkanlığı (ARDEB) ve Sağlık Bilimleri Araştırma Destek Grubu (SBAG) aracılığıyla yürütülen akademik Ar-</w:t>
      </w:r>
      <w:proofErr w:type="spellStart"/>
      <w:r w:rsidRPr="00F56B37">
        <w:rPr>
          <w:rFonts w:asciiTheme="majorHAnsi" w:hAnsiTheme="majorHAnsi"/>
          <w:color w:val="000000"/>
          <w:sz w:val="22"/>
          <w:szCs w:val="22"/>
        </w:rPr>
        <w:t>Ge</w:t>
      </w:r>
      <w:proofErr w:type="spellEnd"/>
      <w:r w:rsidRPr="00F56B37">
        <w:rPr>
          <w:rFonts w:asciiTheme="majorHAnsi" w:hAnsiTheme="majorHAnsi"/>
          <w:color w:val="000000"/>
          <w:sz w:val="22"/>
          <w:szCs w:val="22"/>
        </w:rPr>
        <w:t xml:space="preserve"> projelerine toplam 4,15 milyar TL kaynak aktarılmıştır. Bu destekler, ilaç geliştirme, biyoteknoloji, yapay zekâ uygulamaları ve tıbbi cihaz teknolojileri gibi stratejik alanlarda yeni bilgi üretimini teşvik etmektedir (18, 19).</w:t>
      </w:r>
    </w:p>
    <w:p w14:paraId="0E72350F" w14:textId="77777777" w:rsidR="00066D7B" w:rsidRPr="00F56B37" w:rsidRDefault="00066D7B" w:rsidP="001B58A0">
      <w:pPr>
        <w:spacing w:after="120" w:line="240" w:lineRule="auto"/>
        <w:jc w:val="both"/>
        <w:rPr>
          <w:rFonts w:asciiTheme="majorHAnsi" w:hAnsiTheme="majorHAnsi"/>
          <w:color w:val="000000"/>
          <w:sz w:val="22"/>
          <w:szCs w:val="22"/>
        </w:rPr>
      </w:pPr>
      <w:r w:rsidRPr="00F56B37">
        <w:rPr>
          <w:rFonts w:asciiTheme="majorHAnsi" w:hAnsiTheme="majorHAnsi"/>
          <w:color w:val="000000"/>
          <w:sz w:val="22"/>
          <w:szCs w:val="22"/>
        </w:rPr>
        <w:t>TÜBİTAK bünyesinde faaliyet gösteren araştırma merkezleri, laboratuvar ortamında üretilen bilginin somut teknolojilere dönüştüğü kritik yapılardır. Bu merkezlerde geliştirilen yenilikçi çözümler, sağlık hizmetlerinin niteliğini artırmanın yanı sıra yüksek katma değerli üretime de katkı sağlamaktadır. TÜBİTAK Marmara Araştırma Merkezi (MAM) tarafından geliştirilen ve virüsün hücreye tutunmasını engellemeyi hedefleyen COVID-19'a karşı koruyucu pastil/çiğnenebilir tablet çalışması, yerli biyoteknolojik ürün geliştirme kapasitesinin dikkat çekici örneklerinden biridir (18, 20).</w:t>
      </w:r>
    </w:p>
    <w:p w14:paraId="4E6A2E74" w14:textId="77777777" w:rsidR="00066D7B" w:rsidRPr="00F56B37" w:rsidRDefault="00066D7B" w:rsidP="001B58A0">
      <w:pPr>
        <w:spacing w:after="120" w:line="240" w:lineRule="auto"/>
        <w:jc w:val="both"/>
        <w:rPr>
          <w:rFonts w:asciiTheme="majorHAnsi" w:hAnsiTheme="majorHAnsi"/>
          <w:color w:val="000000"/>
          <w:sz w:val="22"/>
          <w:szCs w:val="22"/>
        </w:rPr>
      </w:pPr>
      <w:r w:rsidRPr="00F56B37">
        <w:rPr>
          <w:rFonts w:asciiTheme="majorHAnsi" w:hAnsiTheme="majorHAnsi"/>
          <w:color w:val="000000"/>
          <w:sz w:val="22"/>
          <w:szCs w:val="22"/>
        </w:rPr>
        <w:t>Benzer şekilde, Erzurum Şehir Hastanesi iş birliğiyle geliştirilen yapay zekâ destekli hücre tanıma ve periferik yayma görüntüleme sistemi (</w:t>
      </w:r>
      <w:proofErr w:type="spellStart"/>
      <w:r w:rsidRPr="00F56B37">
        <w:rPr>
          <w:rFonts w:asciiTheme="majorHAnsi" w:hAnsiTheme="majorHAnsi"/>
          <w:color w:val="000000"/>
          <w:sz w:val="22"/>
          <w:szCs w:val="22"/>
        </w:rPr>
        <w:t>Mantiscope</w:t>
      </w:r>
      <w:proofErr w:type="spellEnd"/>
      <w:r w:rsidRPr="00F56B37">
        <w:rPr>
          <w:rFonts w:asciiTheme="majorHAnsi" w:hAnsiTheme="majorHAnsi"/>
          <w:color w:val="000000"/>
          <w:sz w:val="22"/>
          <w:szCs w:val="22"/>
        </w:rPr>
        <w:t>), hematoloji uzmanına erişimin sınırlı olduğu bölgelerde hazırlanan periferik yaymaların dijital ortamda değerlendirilmesine olanak sağlamaktadır. Böylece sonuçlar uzaktan erişimle uzman hekimlere ulaştırılabilmekte ve tanı süreçleri hızlandırılabilmektedir. Bu uygulama, yapay zekânın sağlık hizmetlerine erişimi artırma ve uzmanlık gerektiren süreçleri destekleme potansiyelini ortaya koymaktadır (18, 21).</w:t>
      </w:r>
    </w:p>
    <w:p w14:paraId="5A850636" w14:textId="77777777" w:rsidR="00066D7B" w:rsidRPr="00F56B37" w:rsidRDefault="00066D7B" w:rsidP="001B58A0">
      <w:pPr>
        <w:spacing w:after="120" w:line="240" w:lineRule="auto"/>
        <w:jc w:val="both"/>
        <w:rPr>
          <w:rFonts w:asciiTheme="majorHAnsi" w:hAnsiTheme="majorHAnsi"/>
          <w:color w:val="000000"/>
          <w:sz w:val="22"/>
          <w:szCs w:val="22"/>
        </w:rPr>
      </w:pPr>
      <w:r w:rsidRPr="00F56B37">
        <w:rPr>
          <w:rFonts w:asciiTheme="majorHAnsi" w:hAnsiTheme="majorHAnsi"/>
          <w:color w:val="000000"/>
          <w:sz w:val="22"/>
          <w:szCs w:val="22"/>
        </w:rPr>
        <w:lastRenderedPageBreak/>
        <w:t>Onkoloji alanında ise TÜBİTAK Bilişim ve Bilgi Güvenliği İleri Teknolojiler Araştırma Merkezi (BİLGEM) tarafından geliştirilen yapay zekâ algoritmaları, kanserin erken tanısında hekim kararlarını destekleyerek hassas tıp uygulamalarına katkı sunmaktadır. TÜBİTAK araştırma merkezlerinin etkisi yalnızca sağlık teknolojileriyle sınırlı değildir. Savunma, bilişim ve ileri mühendislik alanlarında geliştirilen teknolojiler de sağlık sektörüne aktarılabilmektedir. Bu kapsamda, 5. Nesil Milli Muharip Uçak KAAN için geliştirilen ileri mühendislik çözümlerinden yararlanılarak Yaşam Destek ve Patlama Önleme Sistemi gibi yüksek teknoloji ürünü medikal sistemlerin geliştirilmesi, kurumun disiplinler arası inovasyon kapasitesini göstermektedir (18, 22).</w:t>
      </w:r>
    </w:p>
    <w:p w14:paraId="3C4C18F0" w14:textId="77777777" w:rsidR="00066D7B" w:rsidRPr="00F56B37" w:rsidRDefault="00066D7B" w:rsidP="001B58A0">
      <w:pPr>
        <w:spacing w:after="120" w:line="240" w:lineRule="auto"/>
        <w:jc w:val="both"/>
        <w:rPr>
          <w:rFonts w:asciiTheme="majorHAnsi" w:hAnsiTheme="majorHAnsi"/>
          <w:color w:val="000000"/>
          <w:sz w:val="22"/>
          <w:szCs w:val="22"/>
        </w:rPr>
      </w:pPr>
      <w:r w:rsidRPr="00F56B37">
        <w:rPr>
          <w:rFonts w:asciiTheme="majorHAnsi" w:hAnsiTheme="majorHAnsi"/>
          <w:color w:val="000000"/>
          <w:sz w:val="22"/>
          <w:szCs w:val="22"/>
        </w:rPr>
        <w:t>Bilimsel araştırmaların ekonomik ve toplumsal faydaya dönüşebilmesi için üretilen bilginin teknolojiye ve ürüne aktarılması gerekmektedir. TÜBİTAK bu süreçte Teknoloji ve Yenilik Destek Programları Başkanlığı (TEYDEB) aracılığıyla özel sektörün Ar-</w:t>
      </w:r>
      <w:proofErr w:type="spellStart"/>
      <w:r w:rsidRPr="00F56B37">
        <w:rPr>
          <w:rFonts w:asciiTheme="majorHAnsi" w:hAnsiTheme="majorHAnsi"/>
          <w:color w:val="000000"/>
          <w:sz w:val="22"/>
          <w:szCs w:val="22"/>
        </w:rPr>
        <w:t>Ge</w:t>
      </w:r>
      <w:proofErr w:type="spellEnd"/>
      <w:r w:rsidRPr="00F56B37">
        <w:rPr>
          <w:rFonts w:asciiTheme="majorHAnsi" w:hAnsiTheme="majorHAnsi"/>
          <w:color w:val="000000"/>
          <w:sz w:val="22"/>
          <w:szCs w:val="22"/>
        </w:rPr>
        <w:t xml:space="preserve"> faaliyetlerini desteklemekte ve üniversite-sanayi iş birliklerini teşvik etmektedir. Afet teknolojileri kapsamında geliştirilen mobil tıbbi görüntüleme sistemlerinin sanayi ölçeğinde üretimi TEYDEB destekleriyle mümkün hale gelmiştir. Bunun yanında onkoloji ve otoimmün hastalıkların tedavisinde kullanılan biyoteknolojik ilaçların yerlileştirilmesine yönelik projeler de desteklenerek sağlık alanında dışa bağımlılığın azaltılması hedeflenmektedir (18, 23).</w:t>
      </w:r>
    </w:p>
    <w:p w14:paraId="4E65886D" w14:textId="77777777" w:rsidR="00066D7B" w:rsidRPr="00F56B37" w:rsidRDefault="00066D7B" w:rsidP="001B58A0">
      <w:pPr>
        <w:spacing w:after="120" w:line="240" w:lineRule="auto"/>
        <w:jc w:val="both"/>
        <w:rPr>
          <w:rFonts w:asciiTheme="majorHAnsi" w:hAnsiTheme="majorHAnsi"/>
          <w:color w:val="000000"/>
          <w:sz w:val="22"/>
          <w:szCs w:val="22"/>
        </w:rPr>
      </w:pPr>
      <w:r w:rsidRPr="00F56B37">
        <w:rPr>
          <w:rFonts w:asciiTheme="majorHAnsi" w:hAnsiTheme="majorHAnsi"/>
          <w:color w:val="000000"/>
          <w:sz w:val="22"/>
          <w:szCs w:val="22"/>
        </w:rPr>
        <w:t>Ar-</w:t>
      </w:r>
      <w:proofErr w:type="spellStart"/>
      <w:r w:rsidRPr="00F56B37">
        <w:rPr>
          <w:rFonts w:asciiTheme="majorHAnsi" w:hAnsiTheme="majorHAnsi"/>
          <w:color w:val="000000"/>
          <w:sz w:val="22"/>
          <w:szCs w:val="22"/>
        </w:rPr>
        <w:t>Ge</w:t>
      </w:r>
      <w:proofErr w:type="spellEnd"/>
      <w:r w:rsidRPr="00F56B37">
        <w:rPr>
          <w:rFonts w:asciiTheme="majorHAnsi" w:hAnsiTheme="majorHAnsi"/>
          <w:color w:val="000000"/>
          <w:sz w:val="22"/>
          <w:szCs w:val="22"/>
        </w:rPr>
        <w:t xml:space="preserve"> zincirinin son aşaması, geliştirilen ürünlerin ticarileşmesi ve uluslararası pazarlara ulaşmasıdır. Bu süreçte fikri mülkiyet hakları önemli bir başarı göstergesi olarak öne çıkmaktadır. Bireysel Genç Girişim Programı (</w:t>
      </w:r>
      <w:proofErr w:type="spellStart"/>
      <w:r w:rsidRPr="00F56B37">
        <w:rPr>
          <w:rFonts w:asciiTheme="majorHAnsi" w:hAnsiTheme="majorHAnsi"/>
          <w:color w:val="000000"/>
          <w:sz w:val="22"/>
          <w:szCs w:val="22"/>
        </w:rPr>
        <w:t>BiGG</w:t>
      </w:r>
      <w:proofErr w:type="spellEnd"/>
      <w:r w:rsidRPr="00F56B37">
        <w:rPr>
          <w:rFonts w:asciiTheme="majorHAnsi" w:hAnsiTheme="majorHAnsi"/>
          <w:color w:val="000000"/>
          <w:sz w:val="22"/>
          <w:szCs w:val="22"/>
        </w:rPr>
        <w:t>) kapsamında 2025 yılında 91 yeni teknoloji tabanlı şirket kurulmuş, TÜBİTAK kaynaklı 36 patent tescili gerçekleştirilmiştir. Bu veriler, bilimsel araştırmaların yenilikçi ürünlere ve ekonomik değere dönüşebildiğini göstermektedir (18, 24).</w:t>
      </w:r>
    </w:p>
    <w:p w14:paraId="282FA440" w14:textId="77777777" w:rsidR="00066D7B" w:rsidRDefault="00066D7B" w:rsidP="001B58A0">
      <w:pPr>
        <w:spacing w:after="120" w:line="240" w:lineRule="auto"/>
        <w:jc w:val="both"/>
        <w:rPr>
          <w:rFonts w:asciiTheme="majorHAnsi" w:hAnsiTheme="majorHAnsi"/>
          <w:color w:val="000000"/>
          <w:sz w:val="22"/>
          <w:szCs w:val="22"/>
        </w:rPr>
      </w:pPr>
      <w:r w:rsidRPr="00F56B37">
        <w:rPr>
          <w:rFonts w:asciiTheme="majorHAnsi" w:hAnsiTheme="majorHAnsi"/>
          <w:color w:val="000000"/>
          <w:sz w:val="22"/>
          <w:szCs w:val="22"/>
        </w:rPr>
        <w:t>Sanayi Yenilik Ağ Mekanizması (SAYEM) kapsamında geliştirilen ve cerrahi uygulamalarda kullanılan hidrofobik göz içi lensler, ticarileşerek uluslararası pazarlara sunulmuştur. Göz içi lensler, ortopedik implantlar ve diğer yerli medikal teknolojiler günümüzde Birleşik Krallık, Brezilya, Umman, Kazakistan ve Gabon başta olmak üzere farklı ülkelerde kullanım alanı bulmaktadır. Bu gelişmeler, laboratuvarda başlayan bilgi üretiminin küresel ölçekte ekonomik değere dönüşebildiğinin somut göstergeleri olarak değerlendirilebilir (18).</w:t>
      </w:r>
    </w:p>
    <w:p w14:paraId="419A15C2" w14:textId="77777777" w:rsidR="001B58A0" w:rsidRPr="00F56B37" w:rsidRDefault="001B58A0" w:rsidP="001B58A0">
      <w:pPr>
        <w:spacing w:after="120" w:line="240" w:lineRule="auto"/>
        <w:jc w:val="both"/>
        <w:rPr>
          <w:rFonts w:asciiTheme="majorHAnsi" w:hAnsiTheme="majorHAnsi"/>
          <w:color w:val="000000"/>
          <w:sz w:val="22"/>
          <w:szCs w:val="22"/>
        </w:rPr>
      </w:pPr>
    </w:p>
    <w:p w14:paraId="46BCFF3F" w14:textId="6731C129" w:rsidR="00066D7B" w:rsidRPr="00F56B37" w:rsidRDefault="00F033B4" w:rsidP="009515C4">
      <w:pPr>
        <w:pStyle w:val="Stil2"/>
      </w:pPr>
      <w:bookmarkStart w:id="119" w:name="_Toc233622468"/>
      <w:r>
        <w:rPr>
          <w:color w:val="303030"/>
        </w:rPr>
        <w:t>4</w:t>
      </w:r>
      <w:r w:rsidR="00066D7B" w:rsidRPr="00F56B37">
        <w:rPr>
          <w:color w:val="303030"/>
        </w:rPr>
        <w:t>.</w:t>
      </w:r>
      <w:r w:rsidR="00066D7B" w:rsidRPr="00F56B37">
        <w:t xml:space="preserve"> Teknoloji Geliştirme Bölgeleri (TEKNOPARKLAR)</w:t>
      </w:r>
      <w:bookmarkEnd w:id="119"/>
      <w:r w:rsidR="00066D7B" w:rsidRPr="00F56B37">
        <w:t xml:space="preserve"> </w:t>
      </w:r>
    </w:p>
    <w:p w14:paraId="5B98DF1D" w14:textId="77777777" w:rsidR="00066D7B" w:rsidRPr="00F56B37" w:rsidRDefault="00066D7B" w:rsidP="001B58A0">
      <w:pPr>
        <w:pStyle w:val="font-claude-response-body"/>
        <w:spacing w:before="0" w:beforeAutospacing="0" w:after="120" w:afterAutospacing="0"/>
        <w:jc w:val="both"/>
        <w:rPr>
          <w:rFonts w:asciiTheme="majorHAnsi" w:hAnsiTheme="majorHAnsi" w:cs="Arial"/>
          <w:color w:val="000000"/>
          <w:sz w:val="22"/>
          <w:szCs w:val="22"/>
          <w:lang w:val="tr-TR" w:eastAsia="tr-TR"/>
        </w:rPr>
      </w:pPr>
      <w:r w:rsidRPr="00F56B37">
        <w:rPr>
          <w:rFonts w:asciiTheme="majorHAnsi" w:hAnsiTheme="majorHAnsi" w:cs="Arial"/>
          <w:color w:val="000000"/>
          <w:sz w:val="22"/>
          <w:szCs w:val="22"/>
          <w:lang w:val="tr-TR" w:eastAsia="tr-TR"/>
        </w:rPr>
        <w:t xml:space="preserve">Türkiye'nin sağlık inovasyon zincirinde TÜSEB ve TÜBİTAK bilimsel temeli kurup finansmanı sağlarken, laboratuvarda olgunlaşan bilginin ürüne ve nihayetinde ihracata dönüştüğü asıl eşik, teknoparklardır (diğer adıyla Teknoloji Geliştirme Bölgeleri, TGB). Bu yönüyle teknoparklar, üniversite-sanayi iş birliğini fiziki bir zeminde buluşturan, prototipleme ve </w:t>
      </w:r>
      <w:proofErr w:type="spellStart"/>
      <w:r w:rsidRPr="00F56B37">
        <w:rPr>
          <w:rFonts w:asciiTheme="majorHAnsi" w:hAnsiTheme="majorHAnsi" w:cs="Arial"/>
          <w:color w:val="000000"/>
          <w:sz w:val="22"/>
          <w:szCs w:val="22"/>
          <w:lang w:val="tr-TR" w:eastAsia="tr-TR"/>
        </w:rPr>
        <w:t>Ür-Ge</w:t>
      </w:r>
      <w:proofErr w:type="spellEnd"/>
      <w:r w:rsidRPr="00F56B37">
        <w:rPr>
          <w:rFonts w:asciiTheme="majorHAnsi" w:hAnsiTheme="majorHAnsi" w:cs="Arial"/>
          <w:color w:val="000000"/>
          <w:sz w:val="22"/>
          <w:szCs w:val="22"/>
          <w:lang w:val="tr-TR" w:eastAsia="tr-TR"/>
        </w:rPr>
        <w:t xml:space="preserve"> süreçlerini hızlandıran ara yüzler olarak işlev görmektedir. Ülkemiz genelinde ilan edilen TGB sayısı 2025 sonu itibarıyla 113'e ulaşmış; bunların 95'i fiilen faaliyet gösterirken kalanların altyapı çalışmaları sürmektedir. Bu bölgelerde 12 binin üzerinde firma yer almakta, yaklaşık 129 bin kişi istihdam edilmekte ve kümülatif ihracat 16 milyar doları aşmaktadır (25). Ancak bu nicel ölçeğin, fikri mülkiyet ve ticarileşme tarafında aynı derinliğe henüz ulaşamadığı da görülmektedir. 2002–2024 döneminde Türkiye'de yapılan patent başvurularının yalnızca küçük bir bölümü teknopark kaynaklı olmuş, teknoparkların ulusal patent tescilindeki payı %7,6 düzeyinde kalmıştır (26). Sağlık teknolojileri açısından bu tablo, teknoparkların yarattığı kapasitenin kalıcı rekabet avantajına dönüşebilmesi için </w:t>
      </w:r>
      <w:proofErr w:type="spellStart"/>
      <w:r w:rsidRPr="00F56B37">
        <w:rPr>
          <w:rFonts w:asciiTheme="majorHAnsi" w:hAnsiTheme="majorHAnsi" w:cs="Arial"/>
          <w:color w:val="000000"/>
          <w:sz w:val="22"/>
          <w:szCs w:val="22"/>
          <w:lang w:val="tr-TR" w:eastAsia="tr-TR"/>
        </w:rPr>
        <w:t>ürünleşme</w:t>
      </w:r>
      <w:proofErr w:type="spellEnd"/>
      <w:r w:rsidRPr="00F56B37">
        <w:rPr>
          <w:rFonts w:asciiTheme="majorHAnsi" w:hAnsiTheme="majorHAnsi" w:cs="Arial"/>
          <w:color w:val="000000"/>
          <w:sz w:val="22"/>
          <w:szCs w:val="22"/>
          <w:lang w:val="tr-TR" w:eastAsia="tr-TR"/>
        </w:rPr>
        <w:t xml:space="preserve"> ve sanayi entegrasyonu süreçlerinin güçlendirilmesi gerektiğine işaret etmektedir.</w:t>
      </w:r>
    </w:p>
    <w:p w14:paraId="12B44377" w14:textId="77777777" w:rsidR="00066D7B" w:rsidRPr="00F56B37" w:rsidRDefault="00066D7B" w:rsidP="001B58A0">
      <w:pPr>
        <w:pStyle w:val="font-claude-response-body"/>
        <w:spacing w:before="0" w:beforeAutospacing="0" w:after="120" w:afterAutospacing="0"/>
        <w:jc w:val="both"/>
        <w:rPr>
          <w:rFonts w:asciiTheme="majorHAnsi" w:hAnsiTheme="majorHAnsi" w:cs="Arial"/>
          <w:color w:val="000000"/>
          <w:sz w:val="22"/>
          <w:szCs w:val="22"/>
          <w:lang w:val="tr-TR" w:eastAsia="tr-TR"/>
        </w:rPr>
      </w:pPr>
      <w:r w:rsidRPr="00F56B37">
        <w:rPr>
          <w:rFonts w:asciiTheme="majorHAnsi" w:hAnsiTheme="majorHAnsi" w:cs="Arial"/>
          <w:color w:val="000000"/>
          <w:sz w:val="22"/>
          <w:szCs w:val="22"/>
          <w:lang w:val="tr-TR" w:eastAsia="tr-TR"/>
        </w:rPr>
        <w:t xml:space="preserve">Türkiye'nin sağlık temelli ilk ihtisas teknokenti olan </w:t>
      </w:r>
      <w:proofErr w:type="spellStart"/>
      <w:r w:rsidRPr="00F56B37">
        <w:rPr>
          <w:rFonts w:asciiTheme="majorHAnsi" w:hAnsiTheme="majorHAnsi" w:cs="Arial"/>
          <w:color w:val="000000"/>
          <w:sz w:val="22"/>
          <w:szCs w:val="22"/>
          <w:lang w:val="tr-TR" w:eastAsia="tr-TR"/>
        </w:rPr>
        <w:t>Teknopol</w:t>
      </w:r>
      <w:proofErr w:type="spellEnd"/>
      <w:r w:rsidRPr="00F56B37">
        <w:rPr>
          <w:rFonts w:asciiTheme="majorHAnsi" w:hAnsiTheme="majorHAnsi" w:cs="Arial"/>
          <w:color w:val="000000"/>
          <w:sz w:val="22"/>
          <w:szCs w:val="22"/>
          <w:lang w:val="tr-TR" w:eastAsia="tr-TR"/>
        </w:rPr>
        <w:t xml:space="preserve"> İstanbul, tıbbi cihaz ekosistemi içerisinde özel bir konuma sahiptir. Sağlık Bilimleri Üniversitesi Teknoloji Geliştirme Bölgesi Sağlık Teknokenti, 2018 yılında hayata geçirilmiş, faaliyetlerine ise 2019 yılında başlamıştır (27, 28). İstanbul'un Pendik ilçesinde konumlanan bu TGB; Sağlık Bilimleri Üniversitesi, </w:t>
      </w:r>
      <w:proofErr w:type="spellStart"/>
      <w:r w:rsidRPr="00F56B37">
        <w:rPr>
          <w:rFonts w:asciiTheme="majorHAnsi" w:hAnsiTheme="majorHAnsi" w:cs="Arial"/>
          <w:color w:val="000000"/>
          <w:sz w:val="22"/>
          <w:szCs w:val="22"/>
          <w:lang w:val="tr-TR" w:eastAsia="tr-TR"/>
        </w:rPr>
        <w:t>Teknopolis</w:t>
      </w:r>
      <w:proofErr w:type="spellEnd"/>
      <w:r w:rsidRPr="00F56B37">
        <w:rPr>
          <w:rFonts w:asciiTheme="majorHAnsi" w:hAnsiTheme="majorHAnsi" w:cs="Arial"/>
          <w:color w:val="000000"/>
          <w:sz w:val="22"/>
          <w:szCs w:val="22"/>
          <w:lang w:val="tr-TR" w:eastAsia="tr-TR"/>
        </w:rPr>
        <w:t xml:space="preserve"> TTO, Vakıf Yatırım, Boğaziçi Üniversitesi ile Pendik ve Tuzla Belediyelerinin ortaklığında yönetilmektedir. </w:t>
      </w:r>
      <w:proofErr w:type="spellStart"/>
      <w:r w:rsidRPr="00F56B37">
        <w:rPr>
          <w:rFonts w:asciiTheme="majorHAnsi" w:hAnsiTheme="majorHAnsi" w:cs="Arial"/>
          <w:color w:val="000000"/>
          <w:sz w:val="22"/>
          <w:szCs w:val="22"/>
          <w:lang w:val="tr-TR" w:eastAsia="tr-TR"/>
        </w:rPr>
        <w:t>Teknopol</w:t>
      </w:r>
      <w:proofErr w:type="spellEnd"/>
      <w:r w:rsidRPr="00F56B37">
        <w:rPr>
          <w:rFonts w:asciiTheme="majorHAnsi" w:hAnsiTheme="majorHAnsi" w:cs="Arial"/>
          <w:color w:val="000000"/>
          <w:sz w:val="22"/>
          <w:szCs w:val="22"/>
          <w:lang w:val="tr-TR" w:eastAsia="tr-TR"/>
        </w:rPr>
        <w:t xml:space="preserve"> İstanbul, kuruluş amacını da yansıtacak biçimde sağlık yazılımları, yerli ilaç üretimi, medikal tasarım, biyomedikal mühendislik ve geleneksel tıp çalışmaları üzerine yoğunlaşmaktadır (27). </w:t>
      </w:r>
      <w:proofErr w:type="spellStart"/>
      <w:r w:rsidRPr="00F56B37">
        <w:rPr>
          <w:rFonts w:asciiTheme="majorHAnsi" w:hAnsiTheme="majorHAnsi" w:cs="Arial"/>
          <w:sz w:val="22"/>
          <w:szCs w:val="22"/>
        </w:rPr>
        <w:t>Teknopol</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İstanbul’un</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yalnızca</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lastRenderedPageBreak/>
        <w:t>sağlık</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alanına</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odaklanması</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onu</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genel</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amaçlı</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bir</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teknoparktan</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ayırarak</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üniversite</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hastane</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ve</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sanayiyi</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aynı</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çatı</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altında</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buluşturan</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bir</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yapıya</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dönüştürmektedir</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Sağlık</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yazılımı</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yerli</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ilaç</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medikal</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tasarım</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ve</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biyomedikal</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mühendislik</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gibi</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birbirini</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tamamlayan</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alanların</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tek</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bir</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merkezde</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toplanması</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çoğu</w:t>
      </w:r>
      <w:proofErr w:type="spellEnd"/>
      <w:r w:rsidRPr="00F56B37">
        <w:rPr>
          <w:rFonts w:asciiTheme="majorHAnsi" w:hAnsiTheme="majorHAnsi" w:cs="Arial"/>
          <w:sz w:val="22"/>
          <w:szCs w:val="22"/>
        </w:rPr>
        <w:t xml:space="preserve"> zaman </w:t>
      </w:r>
      <w:proofErr w:type="spellStart"/>
      <w:r w:rsidRPr="00F56B37">
        <w:rPr>
          <w:rFonts w:asciiTheme="majorHAnsi" w:hAnsiTheme="majorHAnsi" w:cs="Arial"/>
          <w:sz w:val="22"/>
          <w:szCs w:val="22"/>
        </w:rPr>
        <w:t>dağınık</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ilerleyen</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Ar</w:t>
      </w:r>
      <w:proofErr w:type="spellEnd"/>
      <w:r w:rsidRPr="00F56B37">
        <w:rPr>
          <w:rFonts w:asciiTheme="majorHAnsi" w:hAnsiTheme="majorHAnsi" w:cs="Arial"/>
          <w:sz w:val="22"/>
          <w:szCs w:val="22"/>
        </w:rPr>
        <w:t xml:space="preserve">-Ge </w:t>
      </w:r>
      <w:proofErr w:type="spellStart"/>
      <w:r w:rsidRPr="00F56B37">
        <w:rPr>
          <w:rFonts w:asciiTheme="majorHAnsi" w:hAnsiTheme="majorHAnsi" w:cs="Arial"/>
          <w:sz w:val="22"/>
          <w:szCs w:val="22"/>
        </w:rPr>
        <w:t>çalışmalarının</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birbiriyle</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ilişkilenmesini</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ve</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laboratuvarda</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doğan</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bir</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fikrin</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kliniğe</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çok</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daha</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kısa</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sürede</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ulaşmasını</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kolaylaştırmaktadır</w:t>
      </w:r>
      <w:proofErr w:type="spellEnd"/>
      <w:r w:rsidRPr="00F56B37">
        <w:rPr>
          <w:rFonts w:asciiTheme="majorHAnsi" w:hAnsiTheme="majorHAnsi" w:cs="Arial"/>
          <w:sz w:val="22"/>
          <w:szCs w:val="22"/>
        </w:rPr>
        <w:t xml:space="preserve"> (20,21). </w:t>
      </w:r>
      <w:r w:rsidRPr="00F56B37">
        <w:rPr>
          <w:rFonts w:asciiTheme="majorHAnsi" w:hAnsiTheme="majorHAnsi" w:cs="Arial"/>
          <w:color w:val="000000"/>
          <w:sz w:val="22"/>
          <w:szCs w:val="22"/>
          <w:lang w:val="tr-TR" w:eastAsia="tr-TR"/>
        </w:rPr>
        <w:t xml:space="preserve">Hâlihazırda yaklaşık 180 firmaya ev sahipliği yapan </w:t>
      </w:r>
      <w:proofErr w:type="spellStart"/>
      <w:r w:rsidRPr="00F56B37">
        <w:rPr>
          <w:rFonts w:asciiTheme="majorHAnsi" w:hAnsiTheme="majorHAnsi" w:cs="Arial"/>
          <w:color w:val="000000"/>
          <w:sz w:val="22"/>
          <w:szCs w:val="22"/>
          <w:lang w:val="tr-TR" w:eastAsia="tr-TR"/>
        </w:rPr>
        <w:t>Teknopol</w:t>
      </w:r>
      <w:proofErr w:type="spellEnd"/>
      <w:r w:rsidRPr="00F56B37">
        <w:rPr>
          <w:rFonts w:asciiTheme="majorHAnsi" w:hAnsiTheme="majorHAnsi" w:cs="Arial"/>
          <w:color w:val="000000"/>
          <w:sz w:val="22"/>
          <w:szCs w:val="22"/>
          <w:lang w:val="tr-TR" w:eastAsia="tr-TR"/>
        </w:rPr>
        <w:t xml:space="preserve"> İstanbul; 50'si büyük ölçekli olmak üzere toplam 300 firmaya ve 7.500 personele ulaşmayı hedeflemektedir (27). Bu yapı, sağlık teknolojilerinde dağınık ve parçalı seyreden Ar-</w:t>
      </w:r>
      <w:proofErr w:type="spellStart"/>
      <w:r w:rsidRPr="00F56B37">
        <w:rPr>
          <w:rFonts w:asciiTheme="majorHAnsi" w:hAnsiTheme="majorHAnsi" w:cs="Arial"/>
          <w:color w:val="000000"/>
          <w:sz w:val="22"/>
          <w:szCs w:val="22"/>
          <w:lang w:val="tr-TR" w:eastAsia="tr-TR"/>
        </w:rPr>
        <w:t>Ge</w:t>
      </w:r>
      <w:proofErr w:type="spellEnd"/>
      <w:r w:rsidRPr="00F56B37">
        <w:rPr>
          <w:rFonts w:asciiTheme="majorHAnsi" w:hAnsiTheme="majorHAnsi" w:cs="Arial"/>
          <w:color w:val="000000"/>
          <w:sz w:val="22"/>
          <w:szCs w:val="22"/>
          <w:lang w:val="tr-TR" w:eastAsia="tr-TR"/>
        </w:rPr>
        <w:t xml:space="preserve"> süreçlerini tek bir ihtisas ekseninde toplayarak yerlileşme hedefine somut bir adres kazandırmaktadır. Bu yerlileşme ve ticarileşme başarısının güncel ve somut bir örneği, </w:t>
      </w:r>
      <w:proofErr w:type="spellStart"/>
      <w:r w:rsidRPr="00F56B37">
        <w:rPr>
          <w:rFonts w:asciiTheme="majorHAnsi" w:hAnsiTheme="majorHAnsi" w:cs="Arial"/>
          <w:color w:val="000000"/>
          <w:sz w:val="22"/>
          <w:szCs w:val="22"/>
          <w:lang w:val="tr-TR" w:eastAsia="tr-TR"/>
        </w:rPr>
        <w:t>Teknopol</w:t>
      </w:r>
      <w:proofErr w:type="spellEnd"/>
      <w:r w:rsidRPr="00F56B37">
        <w:rPr>
          <w:rFonts w:asciiTheme="majorHAnsi" w:hAnsiTheme="majorHAnsi" w:cs="Arial"/>
          <w:color w:val="000000"/>
          <w:sz w:val="22"/>
          <w:szCs w:val="22"/>
          <w:lang w:val="tr-TR" w:eastAsia="tr-TR"/>
        </w:rPr>
        <w:t xml:space="preserve"> İstanbul bünyesinde faaliyet gösteren </w:t>
      </w:r>
      <w:proofErr w:type="spellStart"/>
      <w:r w:rsidRPr="00F56B37">
        <w:rPr>
          <w:rFonts w:asciiTheme="majorHAnsi" w:hAnsiTheme="majorHAnsi" w:cs="Arial"/>
          <w:color w:val="000000"/>
          <w:sz w:val="22"/>
          <w:szCs w:val="22"/>
          <w:lang w:val="tr-TR" w:eastAsia="tr-TR"/>
        </w:rPr>
        <w:t>Massive</w:t>
      </w:r>
      <w:proofErr w:type="spellEnd"/>
      <w:r w:rsidRPr="00F56B37">
        <w:rPr>
          <w:rFonts w:asciiTheme="majorHAnsi" w:hAnsiTheme="majorHAnsi" w:cs="Arial"/>
          <w:color w:val="000000"/>
          <w:sz w:val="22"/>
          <w:szCs w:val="22"/>
          <w:lang w:val="tr-TR" w:eastAsia="tr-TR"/>
        </w:rPr>
        <w:t xml:space="preserve"> </w:t>
      </w:r>
      <w:proofErr w:type="spellStart"/>
      <w:r w:rsidRPr="00F56B37">
        <w:rPr>
          <w:rFonts w:asciiTheme="majorHAnsi" w:hAnsiTheme="majorHAnsi" w:cs="Arial"/>
          <w:color w:val="000000"/>
          <w:sz w:val="22"/>
          <w:szCs w:val="22"/>
          <w:lang w:val="tr-TR" w:eastAsia="tr-TR"/>
        </w:rPr>
        <w:t>Bio</w:t>
      </w:r>
      <w:proofErr w:type="spellEnd"/>
      <w:r w:rsidRPr="00F56B37">
        <w:rPr>
          <w:rFonts w:asciiTheme="majorHAnsi" w:hAnsiTheme="majorHAnsi" w:cs="Arial"/>
          <w:color w:val="000000"/>
          <w:sz w:val="22"/>
          <w:szCs w:val="22"/>
          <w:lang w:val="tr-TR" w:eastAsia="tr-TR"/>
        </w:rPr>
        <w:t xml:space="preserve"> Yazılım Dijital Sağlık Teknolojileri A.Ş.'</w:t>
      </w:r>
      <w:proofErr w:type="spellStart"/>
      <w:r w:rsidRPr="00F56B37">
        <w:rPr>
          <w:rFonts w:asciiTheme="majorHAnsi" w:hAnsiTheme="majorHAnsi" w:cs="Arial"/>
          <w:color w:val="000000"/>
          <w:sz w:val="22"/>
          <w:szCs w:val="22"/>
          <w:lang w:val="tr-TR" w:eastAsia="tr-TR"/>
        </w:rPr>
        <w:t>dir</w:t>
      </w:r>
      <w:proofErr w:type="spellEnd"/>
      <w:r w:rsidRPr="00F56B37">
        <w:rPr>
          <w:rFonts w:asciiTheme="majorHAnsi" w:hAnsiTheme="majorHAnsi" w:cs="Arial"/>
          <w:color w:val="000000"/>
          <w:sz w:val="22"/>
          <w:szCs w:val="22"/>
          <w:lang w:val="tr-TR" w:eastAsia="tr-TR"/>
        </w:rPr>
        <w:t xml:space="preserve">. Yapay </w:t>
      </w:r>
      <w:proofErr w:type="gramStart"/>
      <w:r w:rsidRPr="00F56B37">
        <w:rPr>
          <w:rFonts w:asciiTheme="majorHAnsi" w:hAnsiTheme="majorHAnsi" w:cs="Arial"/>
          <w:color w:val="000000"/>
          <w:sz w:val="22"/>
          <w:szCs w:val="22"/>
          <w:lang w:val="tr-TR" w:eastAsia="tr-TR"/>
        </w:rPr>
        <w:t>zeka</w:t>
      </w:r>
      <w:proofErr w:type="gramEnd"/>
      <w:r w:rsidRPr="00F56B37">
        <w:rPr>
          <w:rFonts w:asciiTheme="majorHAnsi" w:hAnsiTheme="majorHAnsi" w:cs="Arial"/>
          <w:color w:val="000000"/>
          <w:sz w:val="22"/>
          <w:szCs w:val="22"/>
          <w:lang w:val="tr-TR" w:eastAsia="tr-TR"/>
        </w:rPr>
        <w:t xml:space="preserve"> algoritmalarını kanser hastalarının klinik araştırmalarla eşleştirilmesine uyarlayan firma, bölgede geliştirdiği yapay </w:t>
      </w:r>
      <w:proofErr w:type="gramStart"/>
      <w:r w:rsidRPr="00F56B37">
        <w:rPr>
          <w:rFonts w:asciiTheme="majorHAnsi" w:hAnsiTheme="majorHAnsi" w:cs="Arial"/>
          <w:color w:val="000000"/>
          <w:sz w:val="22"/>
          <w:szCs w:val="22"/>
          <w:lang w:val="tr-TR" w:eastAsia="tr-TR"/>
        </w:rPr>
        <w:t>zeka</w:t>
      </w:r>
      <w:proofErr w:type="gramEnd"/>
      <w:r w:rsidRPr="00F56B37">
        <w:rPr>
          <w:rFonts w:asciiTheme="majorHAnsi" w:hAnsiTheme="majorHAnsi" w:cs="Arial"/>
          <w:color w:val="000000"/>
          <w:sz w:val="22"/>
          <w:szCs w:val="22"/>
          <w:lang w:val="tr-TR" w:eastAsia="tr-TR"/>
        </w:rPr>
        <w:t xml:space="preserve"> projesiyle </w:t>
      </w:r>
      <w:proofErr w:type="spellStart"/>
      <w:r w:rsidRPr="00F56B37">
        <w:rPr>
          <w:rFonts w:asciiTheme="majorHAnsi" w:hAnsiTheme="majorHAnsi" w:cs="Arial"/>
          <w:color w:val="000000"/>
          <w:sz w:val="22"/>
          <w:szCs w:val="22"/>
          <w:lang w:val="tr-TR" w:eastAsia="tr-TR"/>
        </w:rPr>
        <w:t>Unicorn</w:t>
      </w:r>
      <w:proofErr w:type="spellEnd"/>
      <w:r w:rsidRPr="00F56B37">
        <w:rPr>
          <w:rFonts w:asciiTheme="majorHAnsi" w:hAnsiTheme="majorHAnsi" w:cs="Arial"/>
          <w:color w:val="000000"/>
          <w:sz w:val="22"/>
          <w:szCs w:val="22"/>
          <w:lang w:val="tr-TR" w:eastAsia="tr-TR"/>
        </w:rPr>
        <w:t xml:space="preserve"> </w:t>
      </w:r>
      <w:proofErr w:type="spellStart"/>
      <w:r w:rsidRPr="00F56B37">
        <w:rPr>
          <w:rFonts w:asciiTheme="majorHAnsi" w:hAnsiTheme="majorHAnsi" w:cs="Arial"/>
          <w:color w:val="000000"/>
          <w:sz w:val="22"/>
          <w:szCs w:val="22"/>
          <w:lang w:val="tr-TR" w:eastAsia="tr-TR"/>
        </w:rPr>
        <w:t>Kingdom</w:t>
      </w:r>
      <w:proofErr w:type="spellEnd"/>
      <w:r w:rsidRPr="00F56B37">
        <w:rPr>
          <w:rFonts w:asciiTheme="majorHAnsi" w:hAnsiTheme="majorHAnsi" w:cs="Arial"/>
          <w:color w:val="000000"/>
          <w:sz w:val="22"/>
          <w:szCs w:val="22"/>
          <w:lang w:val="tr-TR" w:eastAsia="tr-TR"/>
        </w:rPr>
        <w:t xml:space="preserve"> </w:t>
      </w:r>
      <w:proofErr w:type="spellStart"/>
      <w:r w:rsidRPr="00F56B37">
        <w:rPr>
          <w:rFonts w:asciiTheme="majorHAnsi" w:hAnsiTheme="majorHAnsi" w:cs="Arial"/>
          <w:color w:val="000000"/>
          <w:sz w:val="22"/>
          <w:szCs w:val="22"/>
          <w:lang w:val="tr-TR" w:eastAsia="tr-TR"/>
        </w:rPr>
        <w:t>Pathfinder</w:t>
      </w:r>
      <w:proofErr w:type="spellEnd"/>
      <w:r w:rsidRPr="00F56B37">
        <w:rPr>
          <w:rFonts w:asciiTheme="majorHAnsi" w:hAnsiTheme="majorHAnsi" w:cs="Arial"/>
          <w:color w:val="000000"/>
          <w:sz w:val="22"/>
          <w:szCs w:val="22"/>
          <w:lang w:val="tr-TR" w:eastAsia="tr-TR"/>
        </w:rPr>
        <w:t xml:space="preserve"> </w:t>
      </w:r>
      <w:proofErr w:type="spellStart"/>
      <w:r w:rsidRPr="00F56B37">
        <w:rPr>
          <w:rFonts w:asciiTheme="majorHAnsi" w:hAnsiTheme="majorHAnsi" w:cs="Arial"/>
          <w:color w:val="000000"/>
          <w:sz w:val="22"/>
          <w:szCs w:val="22"/>
          <w:lang w:val="tr-TR" w:eastAsia="tr-TR"/>
        </w:rPr>
        <w:t>Awards</w:t>
      </w:r>
      <w:proofErr w:type="spellEnd"/>
      <w:r w:rsidRPr="00F56B37">
        <w:rPr>
          <w:rFonts w:asciiTheme="majorHAnsi" w:hAnsiTheme="majorHAnsi" w:cs="Arial"/>
          <w:color w:val="000000"/>
          <w:sz w:val="22"/>
          <w:szCs w:val="22"/>
          <w:lang w:val="tr-TR" w:eastAsia="tr-TR"/>
        </w:rPr>
        <w:t xml:space="preserve"> 2024'te "Global </w:t>
      </w:r>
      <w:proofErr w:type="spellStart"/>
      <w:r w:rsidRPr="00F56B37">
        <w:rPr>
          <w:rFonts w:asciiTheme="majorHAnsi" w:hAnsiTheme="majorHAnsi" w:cs="Arial"/>
          <w:color w:val="000000"/>
          <w:sz w:val="22"/>
          <w:szCs w:val="22"/>
          <w:lang w:val="tr-TR" w:eastAsia="tr-TR"/>
        </w:rPr>
        <w:t>Winner</w:t>
      </w:r>
      <w:proofErr w:type="spellEnd"/>
      <w:r w:rsidRPr="00F56B37">
        <w:rPr>
          <w:rFonts w:asciiTheme="majorHAnsi" w:hAnsiTheme="majorHAnsi" w:cs="Arial"/>
          <w:color w:val="000000"/>
          <w:sz w:val="22"/>
          <w:szCs w:val="22"/>
          <w:lang w:val="tr-TR" w:eastAsia="tr-TR"/>
        </w:rPr>
        <w:t>" ödülünü kazanarak yerli sağlık teknolojilerinin küresel görünürlüğüne katkı sağlamıştır (29).</w:t>
      </w:r>
    </w:p>
    <w:p w14:paraId="288CDD3C" w14:textId="77777777" w:rsidR="00066D7B" w:rsidRDefault="00066D7B" w:rsidP="001B58A0">
      <w:pPr>
        <w:pStyle w:val="font-claude-response-body"/>
        <w:spacing w:before="0" w:beforeAutospacing="0" w:after="120" w:afterAutospacing="0"/>
        <w:jc w:val="both"/>
        <w:rPr>
          <w:rFonts w:asciiTheme="majorHAnsi" w:hAnsiTheme="majorHAnsi" w:cs="Arial"/>
          <w:color w:val="000000"/>
          <w:sz w:val="22"/>
          <w:szCs w:val="22"/>
          <w:lang w:val="tr-TR" w:eastAsia="tr-TR"/>
        </w:rPr>
      </w:pPr>
      <w:r w:rsidRPr="00F56B37">
        <w:rPr>
          <w:rFonts w:asciiTheme="majorHAnsi" w:hAnsiTheme="majorHAnsi" w:cs="Arial"/>
          <w:color w:val="000000"/>
          <w:sz w:val="22"/>
          <w:szCs w:val="22"/>
          <w:lang w:val="tr-TR" w:eastAsia="tr-TR"/>
        </w:rPr>
        <w:t>Öte yandan, teknoparkların sağlık alanındaki katkısı yalnızca yerli üretimle sınırlı değildir. Bu bölgeler, geliştirilen teknolojilerin uluslararası pazara açıldığı bir vitrin işlevi de üstlenir. Türkiye'nin 2024 yılında 1,5 milyonu aşkın uluslararası hastaya hizmet vererek yaklaşık 3 milyar dolar gelir elde ettiği sağlık turizmi, yerli tıbbi teknolojiler için doğal bir referans ve tanıtım ortamı oluşturmaktadır (30). Benzer biçimde, savunma ve ileri mühendislik alanlarında geliştirilen yüksek teknolojinin sağlık sektörüne aktarılabilmesi, teknoparkların çift kullanımlı (</w:t>
      </w:r>
      <w:proofErr w:type="spellStart"/>
      <w:r w:rsidRPr="00F56B37">
        <w:rPr>
          <w:rFonts w:asciiTheme="majorHAnsi" w:hAnsiTheme="majorHAnsi" w:cs="Arial"/>
          <w:color w:val="000000"/>
          <w:sz w:val="22"/>
          <w:szCs w:val="22"/>
          <w:lang w:val="tr-TR" w:eastAsia="tr-TR"/>
        </w:rPr>
        <w:t>dual-use</w:t>
      </w:r>
      <w:proofErr w:type="spellEnd"/>
      <w:r w:rsidRPr="00F56B37">
        <w:rPr>
          <w:rFonts w:asciiTheme="majorHAnsi" w:hAnsiTheme="majorHAnsi" w:cs="Arial"/>
          <w:color w:val="000000"/>
          <w:sz w:val="22"/>
          <w:szCs w:val="22"/>
          <w:lang w:val="tr-TR" w:eastAsia="tr-TR"/>
        </w:rPr>
        <w:t>) teknoloji transferinde üstlenebileceği aracı rolü görünür kılmaktadır. Bununla birlikte sektörün önündeki temel kısıt, klinik araştırma kapasitesinin ve MDR/IVDR ile tam uyumlu sertifikasyon altyapısının güçlendirilmeye ihtiyaç duymasıdır. Bu eksiğin giderilmesi, teknopark çıktılarının yüksek katma değerli ürünlere dönüşüm oranını doğrudan belirleyecektir (31).</w:t>
      </w:r>
    </w:p>
    <w:p w14:paraId="64CD342F" w14:textId="77777777" w:rsidR="001B58A0" w:rsidRPr="00F56B37" w:rsidRDefault="001B58A0" w:rsidP="001B58A0">
      <w:pPr>
        <w:pStyle w:val="font-claude-response-body"/>
        <w:spacing w:before="0" w:beforeAutospacing="0" w:after="120" w:afterAutospacing="0"/>
        <w:jc w:val="both"/>
        <w:rPr>
          <w:rFonts w:asciiTheme="majorHAnsi" w:hAnsiTheme="majorHAnsi" w:cs="Arial"/>
          <w:color w:val="000000"/>
          <w:sz w:val="22"/>
          <w:szCs w:val="22"/>
          <w:lang w:val="tr-TR" w:eastAsia="tr-TR"/>
        </w:rPr>
      </w:pPr>
    </w:p>
    <w:p w14:paraId="3F1018B2" w14:textId="080DD666" w:rsidR="00066D7B" w:rsidRPr="00F56B37" w:rsidRDefault="00F033B4" w:rsidP="009515C4">
      <w:pPr>
        <w:pStyle w:val="Stil2"/>
      </w:pPr>
      <w:bookmarkStart w:id="120" w:name="_Toc233182456"/>
      <w:bookmarkStart w:id="121" w:name="_Toc233622469"/>
      <w:r>
        <w:t>5.</w:t>
      </w:r>
      <w:r w:rsidR="00066D7B" w:rsidRPr="00F56B37">
        <w:t>SONUÇ</w:t>
      </w:r>
      <w:bookmarkEnd w:id="120"/>
      <w:bookmarkEnd w:id="121"/>
    </w:p>
    <w:p w14:paraId="67902C98" w14:textId="77777777" w:rsidR="00066D7B" w:rsidRPr="00F56B37" w:rsidRDefault="00066D7B" w:rsidP="001B58A0">
      <w:pPr>
        <w:pStyle w:val="isselectedend"/>
        <w:spacing w:before="0" w:beforeAutospacing="0" w:after="120" w:afterAutospacing="0"/>
        <w:jc w:val="both"/>
        <w:rPr>
          <w:rFonts w:asciiTheme="majorHAnsi" w:hAnsiTheme="majorHAnsi" w:cs="Arial"/>
          <w:sz w:val="22"/>
          <w:szCs w:val="22"/>
        </w:rPr>
      </w:pPr>
      <w:r w:rsidRPr="00F56B37">
        <w:rPr>
          <w:rFonts w:asciiTheme="majorHAnsi" w:hAnsiTheme="majorHAnsi" w:cs="Arial"/>
          <w:sz w:val="22"/>
          <w:szCs w:val="22"/>
        </w:rPr>
        <w:t>Küresel tıbbi cihaz pazarı; yapay zekâ entegrasyonu, uzaktan izleme teknolojileri ve kişiselleştirilmiş tanı sistemleri tarafından yönlendirilen güçlü bir büyüme ivmesine sahiptir. Türkiye, bu dönüşüm sürecinde sahip olduğu bilimsel birikimi, kamu destek mekanizmaları ve girişimcilik ekosistemi ile yüksek katma değerli sağlık teknolojilerine dönüştürmeyi hedeflemektedir.</w:t>
      </w:r>
    </w:p>
    <w:p w14:paraId="210BAB72" w14:textId="77777777" w:rsidR="00066D7B" w:rsidRDefault="00066D7B" w:rsidP="001B58A0">
      <w:pPr>
        <w:pStyle w:val="isselectedend"/>
        <w:spacing w:before="0" w:beforeAutospacing="0" w:after="120" w:afterAutospacing="0"/>
        <w:jc w:val="both"/>
        <w:rPr>
          <w:rFonts w:asciiTheme="majorHAnsi" w:hAnsiTheme="majorHAnsi" w:cs="Arial"/>
          <w:sz w:val="22"/>
          <w:szCs w:val="22"/>
        </w:rPr>
      </w:pPr>
      <w:r w:rsidRPr="00F56B37">
        <w:rPr>
          <w:rFonts w:asciiTheme="majorHAnsi" w:hAnsiTheme="majorHAnsi" w:cs="Arial"/>
          <w:sz w:val="22"/>
          <w:szCs w:val="22"/>
        </w:rPr>
        <w:t>Türkiye'nin tıbbi cihaz Ar-</w:t>
      </w:r>
      <w:proofErr w:type="spellStart"/>
      <w:r w:rsidRPr="00F56B37">
        <w:rPr>
          <w:rFonts w:asciiTheme="majorHAnsi" w:hAnsiTheme="majorHAnsi" w:cs="Arial"/>
          <w:sz w:val="22"/>
          <w:szCs w:val="22"/>
        </w:rPr>
        <w:t>Ge</w:t>
      </w:r>
      <w:proofErr w:type="spellEnd"/>
      <w:r w:rsidRPr="00F56B37">
        <w:rPr>
          <w:rFonts w:asciiTheme="majorHAnsi" w:hAnsiTheme="majorHAnsi" w:cs="Arial"/>
          <w:sz w:val="22"/>
          <w:szCs w:val="22"/>
        </w:rPr>
        <w:t xml:space="preserve"> zincirinde TÜBİTAK bilimsel bilgi üretimi, araştırmacı yetiştirilmesi ve teknoloji geliştirme süreçlerini; TÜSEB ürün odaklı Ar-</w:t>
      </w:r>
      <w:proofErr w:type="spellStart"/>
      <w:r w:rsidRPr="00F56B37">
        <w:rPr>
          <w:rFonts w:asciiTheme="majorHAnsi" w:hAnsiTheme="majorHAnsi" w:cs="Arial"/>
          <w:sz w:val="22"/>
          <w:szCs w:val="22"/>
        </w:rPr>
        <w:t>Ge</w:t>
      </w:r>
      <w:proofErr w:type="spellEnd"/>
      <w:r w:rsidRPr="00F56B37">
        <w:rPr>
          <w:rFonts w:asciiTheme="majorHAnsi" w:hAnsiTheme="majorHAnsi" w:cs="Arial"/>
          <w:sz w:val="22"/>
          <w:szCs w:val="22"/>
        </w:rPr>
        <w:t xml:space="preserve"> faaliyetleri ile klinik doğrulama süreçlerini; Teknoparklar ise geliştirilen teknolojilerin ticarileştirilmesi ve uluslararası pazarlara taşınmasını desteklemektedir. Bu üç yapı birlikte değerlendirildiğinde, laboratuvardan küresel pazara uzanan bütünleşik bir sağlık teknolojileri ekosistemi ortaya çıkmaktadır. Türkiye'nin sağlık Ar-</w:t>
      </w:r>
      <w:proofErr w:type="spellStart"/>
      <w:r w:rsidRPr="00F56B37">
        <w:rPr>
          <w:rFonts w:asciiTheme="majorHAnsi" w:hAnsiTheme="majorHAnsi" w:cs="Arial"/>
          <w:sz w:val="22"/>
          <w:szCs w:val="22"/>
        </w:rPr>
        <w:t>Ge</w:t>
      </w:r>
      <w:proofErr w:type="spellEnd"/>
      <w:r w:rsidRPr="00F56B37">
        <w:rPr>
          <w:rFonts w:asciiTheme="majorHAnsi" w:hAnsiTheme="majorHAnsi" w:cs="Arial"/>
          <w:sz w:val="22"/>
          <w:szCs w:val="22"/>
        </w:rPr>
        <w:t xml:space="preserve"> ekosisteminde temel ihtiyaç, kapasite artışından çok mevcut kapasitenin daha etkin koordinasyonudur. İlerleyen dönemde klinik araştırma kapasitesinin artırılması, MDR/IVDR uyumlu sertifikasyon altyapısının güçlendirilmesi, teknoloji transfer mekanizmalarının geliştirilmesi ve uluslararası iş birliklerinin artırılması; Türkiye'nin bölgesel bir tıbbi teknoloji merkezi olma hedefini destekleyecek öncelikli alanlar olarak görünmektedir. Bu doğrultuda, araştırmadan ürün geliştirmeye ve ticarileşmeye uzanan bütünleşik Ar-</w:t>
      </w:r>
      <w:proofErr w:type="spellStart"/>
      <w:r w:rsidRPr="00F56B37">
        <w:rPr>
          <w:rFonts w:asciiTheme="majorHAnsi" w:hAnsiTheme="majorHAnsi" w:cs="Arial"/>
          <w:sz w:val="22"/>
          <w:szCs w:val="22"/>
        </w:rPr>
        <w:t>Ge</w:t>
      </w:r>
      <w:proofErr w:type="spellEnd"/>
      <w:r w:rsidRPr="00F56B37">
        <w:rPr>
          <w:rFonts w:asciiTheme="majorHAnsi" w:hAnsiTheme="majorHAnsi" w:cs="Arial"/>
          <w:sz w:val="22"/>
          <w:szCs w:val="22"/>
        </w:rPr>
        <w:t xml:space="preserve"> zincirinin güçlendirilmesi, Türkiye'nin sağlık teknolojilerinde küresel rekabet gücünü artırmasında belirleyici olacaktır.</w:t>
      </w:r>
    </w:p>
    <w:p w14:paraId="576A17AB" w14:textId="77777777" w:rsidR="001B58A0" w:rsidRDefault="001B58A0" w:rsidP="001B58A0">
      <w:pPr>
        <w:pStyle w:val="isselectedend"/>
        <w:spacing w:before="0" w:beforeAutospacing="0" w:after="120" w:afterAutospacing="0"/>
        <w:jc w:val="both"/>
        <w:rPr>
          <w:rFonts w:asciiTheme="majorHAnsi" w:hAnsiTheme="majorHAnsi" w:cs="Arial"/>
          <w:sz w:val="22"/>
          <w:szCs w:val="22"/>
        </w:rPr>
      </w:pPr>
    </w:p>
    <w:p w14:paraId="4D8B05FA" w14:textId="77777777" w:rsidR="001B58A0" w:rsidRDefault="001B58A0" w:rsidP="001B58A0">
      <w:pPr>
        <w:pStyle w:val="isselectedend"/>
        <w:spacing w:before="0" w:beforeAutospacing="0" w:after="120" w:afterAutospacing="0"/>
        <w:jc w:val="both"/>
        <w:rPr>
          <w:rFonts w:asciiTheme="majorHAnsi" w:hAnsiTheme="majorHAnsi" w:cs="Arial"/>
          <w:sz w:val="22"/>
          <w:szCs w:val="22"/>
        </w:rPr>
      </w:pPr>
    </w:p>
    <w:p w14:paraId="3AB19C77" w14:textId="77777777" w:rsidR="00C90BCD" w:rsidRDefault="00C90BCD" w:rsidP="001B58A0">
      <w:pPr>
        <w:pStyle w:val="isselectedend"/>
        <w:spacing w:before="0" w:beforeAutospacing="0" w:after="120" w:afterAutospacing="0"/>
        <w:jc w:val="both"/>
        <w:rPr>
          <w:rFonts w:asciiTheme="majorHAnsi" w:hAnsiTheme="majorHAnsi" w:cs="Arial"/>
          <w:sz w:val="22"/>
          <w:szCs w:val="22"/>
        </w:rPr>
      </w:pPr>
    </w:p>
    <w:p w14:paraId="19A9CD78" w14:textId="77777777" w:rsidR="003A720B" w:rsidRDefault="003A720B" w:rsidP="001B58A0">
      <w:pPr>
        <w:pStyle w:val="isselectedend"/>
        <w:spacing w:before="0" w:beforeAutospacing="0" w:after="120" w:afterAutospacing="0"/>
        <w:jc w:val="both"/>
        <w:rPr>
          <w:rFonts w:asciiTheme="majorHAnsi" w:hAnsiTheme="majorHAnsi" w:cs="Arial"/>
          <w:sz w:val="22"/>
          <w:szCs w:val="22"/>
        </w:rPr>
      </w:pPr>
    </w:p>
    <w:p w14:paraId="1B47A4CD" w14:textId="77777777" w:rsidR="00C90BCD" w:rsidRPr="00F56B37" w:rsidRDefault="00C90BCD" w:rsidP="001B58A0">
      <w:pPr>
        <w:pStyle w:val="isselectedend"/>
        <w:spacing w:before="0" w:beforeAutospacing="0" w:after="120" w:afterAutospacing="0"/>
        <w:jc w:val="both"/>
        <w:rPr>
          <w:rFonts w:asciiTheme="majorHAnsi" w:hAnsiTheme="majorHAnsi" w:cs="Arial"/>
          <w:sz w:val="22"/>
          <w:szCs w:val="22"/>
        </w:rPr>
      </w:pPr>
    </w:p>
    <w:p w14:paraId="57BD014A" w14:textId="77777777" w:rsidR="00066D7B" w:rsidRPr="00F56B37" w:rsidRDefault="00066D7B" w:rsidP="009515C4">
      <w:pPr>
        <w:pStyle w:val="Stil2"/>
      </w:pPr>
      <w:bookmarkStart w:id="122" w:name="_Toc233182457"/>
      <w:bookmarkStart w:id="123" w:name="_Toc233189767"/>
      <w:bookmarkStart w:id="124" w:name="_Toc233622470"/>
      <w:r w:rsidRPr="00F56B37">
        <w:lastRenderedPageBreak/>
        <w:t>Kaynakça</w:t>
      </w:r>
      <w:bookmarkEnd w:id="122"/>
      <w:bookmarkEnd w:id="123"/>
      <w:bookmarkEnd w:id="124"/>
    </w:p>
    <w:p w14:paraId="08E75BAA" w14:textId="77777777" w:rsidR="00066D7B" w:rsidRPr="00F56B37" w:rsidRDefault="00066D7B" w:rsidP="00066D7B">
      <w:pPr>
        <w:pStyle w:val="JenniRefBody"/>
        <w:numPr>
          <w:ilvl w:val="0"/>
          <w:numId w:val="3"/>
        </w:numPr>
        <w:tabs>
          <w:tab w:val="clear" w:pos="720"/>
          <w:tab w:val="num" w:pos="426"/>
        </w:tabs>
        <w:spacing w:before="0"/>
        <w:ind w:left="0" w:firstLine="0"/>
        <w:jc w:val="both"/>
        <w:rPr>
          <w:rFonts w:asciiTheme="majorHAnsi" w:hAnsiTheme="majorHAnsi" w:cs="Arial"/>
          <w:sz w:val="22"/>
          <w:szCs w:val="22"/>
        </w:rPr>
      </w:pPr>
      <w:r w:rsidRPr="00F56B37">
        <w:rPr>
          <w:rFonts w:asciiTheme="majorHAnsi" w:hAnsiTheme="majorHAnsi" w:cs="Arial"/>
          <w:sz w:val="22"/>
          <w:szCs w:val="22"/>
        </w:rPr>
        <w:t xml:space="preserve">Özyurt EM, </w:t>
      </w:r>
      <w:proofErr w:type="spellStart"/>
      <w:r w:rsidRPr="00F56B37">
        <w:rPr>
          <w:rFonts w:asciiTheme="majorHAnsi" w:hAnsiTheme="majorHAnsi" w:cs="Arial"/>
          <w:sz w:val="22"/>
          <w:szCs w:val="22"/>
        </w:rPr>
        <w:t>Erda</w:t>
      </w:r>
      <w:proofErr w:type="spellEnd"/>
      <w:r w:rsidRPr="00F56B37">
        <w:rPr>
          <w:rFonts w:asciiTheme="majorHAnsi" w:hAnsiTheme="majorHAnsi" w:cs="Arial"/>
          <w:sz w:val="22"/>
          <w:szCs w:val="22"/>
        </w:rPr>
        <w:t xml:space="preserve"> İS. Yenilikçi ağ modelleri kapsamında yerli tıbbi cihaz tasarım süreçlerinde endüstriyel tasarımın rolü. </w:t>
      </w:r>
      <w:proofErr w:type="spellStart"/>
      <w:r w:rsidRPr="00F56B37">
        <w:rPr>
          <w:rFonts w:asciiTheme="majorHAnsi" w:hAnsiTheme="majorHAnsi" w:cs="Arial"/>
          <w:sz w:val="22"/>
          <w:szCs w:val="22"/>
        </w:rPr>
        <w:t>Journal</w:t>
      </w:r>
      <w:proofErr w:type="spellEnd"/>
      <w:r w:rsidRPr="00F56B37">
        <w:rPr>
          <w:rFonts w:asciiTheme="majorHAnsi" w:hAnsiTheme="majorHAnsi" w:cs="Arial"/>
          <w:sz w:val="22"/>
          <w:szCs w:val="22"/>
        </w:rPr>
        <w:t xml:space="preserve"> of </w:t>
      </w:r>
      <w:proofErr w:type="spellStart"/>
      <w:r w:rsidRPr="00F56B37">
        <w:rPr>
          <w:rFonts w:asciiTheme="majorHAnsi" w:hAnsiTheme="majorHAnsi" w:cs="Arial"/>
          <w:sz w:val="22"/>
          <w:szCs w:val="22"/>
        </w:rPr>
        <w:t>Awareness</w:t>
      </w:r>
      <w:proofErr w:type="spellEnd"/>
      <w:r w:rsidRPr="00F56B37">
        <w:rPr>
          <w:rFonts w:asciiTheme="majorHAnsi" w:hAnsiTheme="majorHAnsi" w:cs="Arial"/>
          <w:sz w:val="22"/>
          <w:szCs w:val="22"/>
        </w:rPr>
        <w:t xml:space="preserve">. </w:t>
      </w:r>
      <w:proofErr w:type="gramStart"/>
      <w:r w:rsidRPr="00F56B37">
        <w:rPr>
          <w:rFonts w:asciiTheme="majorHAnsi" w:hAnsiTheme="majorHAnsi" w:cs="Arial"/>
          <w:sz w:val="22"/>
          <w:szCs w:val="22"/>
        </w:rPr>
        <w:t>2024;9:215</w:t>
      </w:r>
      <w:proofErr w:type="gramEnd"/>
      <w:r w:rsidRPr="00F56B37">
        <w:rPr>
          <w:rFonts w:asciiTheme="majorHAnsi" w:hAnsiTheme="majorHAnsi" w:cs="Arial"/>
          <w:sz w:val="22"/>
          <w:szCs w:val="22"/>
        </w:rPr>
        <w:t>–236. doi:10.26809/joa.2292</w:t>
      </w:r>
    </w:p>
    <w:p w14:paraId="2EB42BD3" w14:textId="77777777" w:rsidR="00066D7B" w:rsidRPr="00F56B37" w:rsidRDefault="00066D7B" w:rsidP="00066D7B">
      <w:pPr>
        <w:pStyle w:val="JenniRefBody"/>
        <w:numPr>
          <w:ilvl w:val="0"/>
          <w:numId w:val="3"/>
        </w:numPr>
        <w:tabs>
          <w:tab w:val="clear" w:pos="720"/>
          <w:tab w:val="num" w:pos="426"/>
        </w:tabs>
        <w:spacing w:before="0"/>
        <w:ind w:left="0" w:firstLine="0"/>
        <w:jc w:val="both"/>
        <w:rPr>
          <w:rFonts w:asciiTheme="majorHAnsi" w:hAnsiTheme="majorHAnsi" w:cs="Arial"/>
          <w:sz w:val="22"/>
          <w:szCs w:val="22"/>
        </w:rPr>
      </w:pPr>
      <w:r w:rsidRPr="00F56B37">
        <w:rPr>
          <w:rFonts w:asciiTheme="majorHAnsi" w:hAnsiTheme="majorHAnsi" w:cs="Arial"/>
          <w:sz w:val="22"/>
          <w:szCs w:val="22"/>
        </w:rPr>
        <w:t>Yalçın A, Çetin B. Türkiye’de medikal sektörde yer alan KOBİ’lerin Ar-</w:t>
      </w:r>
      <w:proofErr w:type="spellStart"/>
      <w:r w:rsidRPr="00F56B37">
        <w:rPr>
          <w:rFonts w:asciiTheme="majorHAnsi" w:hAnsiTheme="majorHAnsi" w:cs="Arial"/>
          <w:sz w:val="22"/>
          <w:szCs w:val="22"/>
        </w:rPr>
        <w:t>Ge</w:t>
      </w:r>
      <w:proofErr w:type="spellEnd"/>
      <w:r w:rsidRPr="00F56B37">
        <w:rPr>
          <w:rFonts w:asciiTheme="majorHAnsi" w:hAnsiTheme="majorHAnsi" w:cs="Arial"/>
          <w:sz w:val="22"/>
          <w:szCs w:val="22"/>
        </w:rPr>
        <w:t xml:space="preserve"> ve yenilik faaliyetlerinde devlet desteklerinin etkisi. </w:t>
      </w:r>
      <w:proofErr w:type="spellStart"/>
      <w:r w:rsidRPr="00F56B37">
        <w:rPr>
          <w:rFonts w:asciiTheme="majorHAnsi" w:hAnsiTheme="majorHAnsi" w:cs="Arial"/>
          <w:sz w:val="22"/>
          <w:szCs w:val="22"/>
        </w:rPr>
        <w:t>Journal</w:t>
      </w:r>
      <w:proofErr w:type="spellEnd"/>
      <w:r w:rsidRPr="00F56B37">
        <w:rPr>
          <w:rFonts w:asciiTheme="majorHAnsi" w:hAnsiTheme="majorHAnsi" w:cs="Arial"/>
          <w:sz w:val="22"/>
          <w:szCs w:val="22"/>
        </w:rPr>
        <w:t xml:space="preserve"> of Business </w:t>
      </w:r>
      <w:proofErr w:type="spellStart"/>
      <w:proofErr w:type="gramStart"/>
      <w:r w:rsidRPr="00F56B37">
        <w:rPr>
          <w:rFonts w:asciiTheme="majorHAnsi" w:hAnsiTheme="majorHAnsi" w:cs="Arial"/>
          <w:sz w:val="22"/>
          <w:szCs w:val="22"/>
        </w:rPr>
        <w:t>Research</w:t>
      </w:r>
      <w:proofErr w:type="spellEnd"/>
      <w:r w:rsidRPr="00F56B37">
        <w:rPr>
          <w:rFonts w:asciiTheme="majorHAnsi" w:hAnsiTheme="majorHAnsi" w:cs="Arial"/>
          <w:sz w:val="22"/>
          <w:szCs w:val="22"/>
        </w:rPr>
        <w:t xml:space="preserve"> -</w:t>
      </w:r>
      <w:proofErr w:type="gram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Turk</w:t>
      </w:r>
      <w:proofErr w:type="spellEnd"/>
      <w:r w:rsidRPr="00F56B37">
        <w:rPr>
          <w:rFonts w:asciiTheme="majorHAnsi" w:hAnsiTheme="majorHAnsi" w:cs="Arial"/>
          <w:sz w:val="22"/>
          <w:szCs w:val="22"/>
        </w:rPr>
        <w:t xml:space="preserve">. </w:t>
      </w:r>
      <w:proofErr w:type="gramStart"/>
      <w:r w:rsidRPr="00F56B37">
        <w:rPr>
          <w:rFonts w:asciiTheme="majorHAnsi" w:hAnsiTheme="majorHAnsi" w:cs="Arial"/>
          <w:sz w:val="22"/>
          <w:szCs w:val="22"/>
        </w:rPr>
        <w:t>2021;13:2607</w:t>
      </w:r>
      <w:proofErr w:type="gramEnd"/>
      <w:r w:rsidRPr="00F56B37">
        <w:rPr>
          <w:rFonts w:asciiTheme="majorHAnsi" w:hAnsiTheme="majorHAnsi" w:cs="Arial"/>
          <w:sz w:val="22"/>
          <w:szCs w:val="22"/>
        </w:rPr>
        <w:t xml:space="preserve">–2622. </w:t>
      </w:r>
      <w:proofErr w:type="gramStart"/>
      <w:r w:rsidRPr="00F56B37">
        <w:rPr>
          <w:rFonts w:asciiTheme="majorHAnsi" w:hAnsiTheme="majorHAnsi" w:cs="Arial"/>
          <w:sz w:val="22"/>
          <w:szCs w:val="22"/>
        </w:rPr>
        <w:t>doi</w:t>
      </w:r>
      <w:proofErr w:type="gramEnd"/>
      <w:r w:rsidRPr="00F56B37">
        <w:rPr>
          <w:rFonts w:asciiTheme="majorHAnsi" w:hAnsiTheme="majorHAnsi" w:cs="Arial"/>
          <w:sz w:val="22"/>
          <w:szCs w:val="22"/>
        </w:rPr>
        <w:t>:10.20491/isarder.2021.1280</w:t>
      </w:r>
    </w:p>
    <w:p w14:paraId="510217CA" w14:textId="77777777" w:rsidR="00066D7B" w:rsidRPr="00F56B37" w:rsidRDefault="00066D7B" w:rsidP="00066D7B">
      <w:pPr>
        <w:pStyle w:val="JenniRefBody"/>
        <w:numPr>
          <w:ilvl w:val="0"/>
          <w:numId w:val="3"/>
        </w:numPr>
        <w:tabs>
          <w:tab w:val="clear" w:pos="720"/>
          <w:tab w:val="num" w:pos="426"/>
        </w:tabs>
        <w:spacing w:before="0"/>
        <w:ind w:left="0" w:firstLine="0"/>
        <w:jc w:val="both"/>
        <w:rPr>
          <w:rFonts w:asciiTheme="majorHAnsi" w:hAnsiTheme="majorHAnsi" w:cs="Arial"/>
          <w:sz w:val="22"/>
          <w:szCs w:val="22"/>
        </w:rPr>
      </w:pPr>
      <w:r w:rsidRPr="00F56B37">
        <w:rPr>
          <w:rFonts w:asciiTheme="majorHAnsi" w:hAnsiTheme="majorHAnsi" w:cs="Arial"/>
          <w:sz w:val="22"/>
          <w:szCs w:val="22"/>
        </w:rPr>
        <w:t>Seyhan N. Türkiye’de biyoteknoloji girişimciliği önündeki engellerin SWARA yöntemi ile ağırlıklandırılması. Avrupa Bilim ve Teknoloji Dergisi. 2022. doi:10.31590/ejosat.1218377</w:t>
      </w:r>
    </w:p>
    <w:p w14:paraId="58578DED" w14:textId="77777777" w:rsidR="00066D7B" w:rsidRPr="00F56B37" w:rsidRDefault="00066D7B" w:rsidP="00066D7B">
      <w:pPr>
        <w:pStyle w:val="JenniRefBody"/>
        <w:numPr>
          <w:ilvl w:val="0"/>
          <w:numId w:val="3"/>
        </w:numPr>
        <w:tabs>
          <w:tab w:val="clear" w:pos="720"/>
          <w:tab w:val="num" w:pos="426"/>
        </w:tabs>
        <w:spacing w:before="0"/>
        <w:ind w:left="0" w:firstLine="0"/>
        <w:jc w:val="both"/>
        <w:rPr>
          <w:rFonts w:asciiTheme="majorHAnsi" w:hAnsiTheme="majorHAnsi" w:cs="Arial"/>
          <w:sz w:val="22"/>
          <w:szCs w:val="22"/>
        </w:rPr>
      </w:pPr>
      <w:proofErr w:type="spellStart"/>
      <w:r w:rsidRPr="00F56B37">
        <w:rPr>
          <w:rFonts w:asciiTheme="majorHAnsi" w:hAnsiTheme="majorHAnsi" w:cs="Arial"/>
          <w:sz w:val="22"/>
          <w:szCs w:val="22"/>
        </w:rPr>
        <w:t>Precedence</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Research</w:t>
      </w:r>
      <w:proofErr w:type="spellEnd"/>
      <w:r w:rsidRPr="00F56B37">
        <w:rPr>
          <w:rFonts w:asciiTheme="majorHAnsi" w:hAnsiTheme="majorHAnsi" w:cs="Arial"/>
          <w:sz w:val="22"/>
          <w:szCs w:val="22"/>
        </w:rPr>
        <w:t xml:space="preserve">. Global </w:t>
      </w:r>
      <w:proofErr w:type="spellStart"/>
      <w:r w:rsidRPr="00F56B37">
        <w:rPr>
          <w:rFonts w:asciiTheme="majorHAnsi" w:hAnsiTheme="majorHAnsi" w:cs="Arial"/>
          <w:sz w:val="22"/>
          <w:szCs w:val="22"/>
        </w:rPr>
        <w:t>medical</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devices</w:t>
      </w:r>
      <w:proofErr w:type="spellEnd"/>
      <w:r w:rsidRPr="00F56B37">
        <w:rPr>
          <w:rFonts w:asciiTheme="majorHAnsi" w:hAnsiTheme="majorHAnsi" w:cs="Arial"/>
          <w:sz w:val="22"/>
          <w:szCs w:val="22"/>
        </w:rPr>
        <w:t xml:space="preserve"> market size, </w:t>
      </w:r>
      <w:proofErr w:type="spellStart"/>
      <w:r w:rsidRPr="00F56B37">
        <w:rPr>
          <w:rFonts w:asciiTheme="majorHAnsi" w:hAnsiTheme="majorHAnsi" w:cs="Arial"/>
          <w:sz w:val="22"/>
          <w:szCs w:val="22"/>
        </w:rPr>
        <w:t>share</w:t>
      </w:r>
      <w:proofErr w:type="spellEnd"/>
      <w:r w:rsidRPr="00F56B37">
        <w:rPr>
          <w:rFonts w:asciiTheme="majorHAnsi" w:hAnsiTheme="majorHAnsi" w:cs="Arial"/>
          <w:sz w:val="22"/>
          <w:szCs w:val="22"/>
        </w:rPr>
        <w:t xml:space="preserve"> &amp; </w:t>
      </w:r>
      <w:proofErr w:type="spellStart"/>
      <w:r w:rsidRPr="00F56B37">
        <w:rPr>
          <w:rFonts w:asciiTheme="majorHAnsi" w:hAnsiTheme="majorHAnsi" w:cs="Arial"/>
          <w:sz w:val="22"/>
          <w:szCs w:val="22"/>
        </w:rPr>
        <w:t>trends</w:t>
      </w:r>
      <w:proofErr w:type="spellEnd"/>
      <w:r w:rsidRPr="00F56B37">
        <w:rPr>
          <w:rFonts w:asciiTheme="majorHAnsi" w:hAnsiTheme="majorHAnsi" w:cs="Arial"/>
          <w:sz w:val="22"/>
          <w:szCs w:val="22"/>
        </w:rPr>
        <w:t xml:space="preserve"> [Internet]. </w:t>
      </w:r>
      <w:proofErr w:type="spellStart"/>
      <w:r w:rsidRPr="00F56B37">
        <w:rPr>
          <w:rFonts w:asciiTheme="majorHAnsi" w:hAnsiTheme="majorHAnsi" w:cs="Arial"/>
          <w:sz w:val="22"/>
          <w:szCs w:val="22"/>
        </w:rPr>
        <w:t>Ottawa</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Precedence</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Research</w:t>
      </w:r>
      <w:proofErr w:type="spellEnd"/>
      <w:r w:rsidRPr="00F56B37">
        <w:rPr>
          <w:rFonts w:asciiTheme="majorHAnsi" w:hAnsiTheme="majorHAnsi" w:cs="Arial"/>
          <w:sz w:val="22"/>
          <w:szCs w:val="22"/>
        </w:rPr>
        <w:t>; 2025 [</w:t>
      </w:r>
      <w:proofErr w:type="spellStart"/>
      <w:r w:rsidRPr="00F56B37">
        <w:rPr>
          <w:rFonts w:asciiTheme="majorHAnsi" w:hAnsiTheme="majorHAnsi" w:cs="Arial"/>
          <w:sz w:val="22"/>
          <w:szCs w:val="22"/>
        </w:rPr>
        <w:t>cited</w:t>
      </w:r>
      <w:proofErr w:type="spellEnd"/>
      <w:r w:rsidRPr="00F56B37">
        <w:rPr>
          <w:rFonts w:asciiTheme="majorHAnsi" w:hAnsiTheme="majorHAnsi" w:cs="Arial"/>
          <w:sz w:val="22"/>
          <w:szCs w:val="22"/>
        </w:rPr>
        <w:t xml:space="preserve"> 2026 </w:t>
      </w:r>
      <w:proofErr w:type="spellStart"/>
      <w:r w:rsidRPr="00F56B37">
        <w:rPr>
          <w:rFonts w:asciiTheme="majorHAnsi" w:hAnsiTheme="majorHAnsi" w:cs="Arial"/>
          <w:sz w:val="22"/>
          <w:szCs w:val="22"/>
        </w:rPr>
        <w:t>Jun</w:t>
      </w:r>
      <w:proofErr w:type="spellEnd"/>
      <w:r w:rsidRPr="00F56B37">
        <w:rPr>
          <w:rFonts w:asciiTheme="majorHAnsi" w:hAnsiTheme="majorHAnsi" w:cs="Arial"/>
          <w:sz w:val="22"/>
          <w:szCs w:val="22"/>
        </w:rPr>
        <w:t xml:space="preserve"> 1]. </w:t>
      </w:r>
      <w:proofErr w:type="spellStart"/>
      <w:r w:rsidRPr="00F56B37">
        <w:rPr>
          <w:rFonts w:asciiTheme="majorHAnsi" w:hAnsiTheme="majorHAnsi" w:cs="Arial"/>
          <w:sz w:val="22"/>
          <w:szCs w:val="22"/>
        </w:rPr>
        <w:t>Available</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from</w:t>
      </w:r>
      <w:proofErr w:type="spellEnd"/>
      <w:r w:rsidRPr="00F56B37">
        <w:rPr>
          <w:rFonts w:asciiTheme="majorHAnsi" w:hAnsiTheme="majorHAnsi" w:cs="Arial"/>
          <w:sz w:val="22"/>
          <w:szCs w:val="22"/>
        </w:rPr>
        <w:t xml:space="preserve">: </w:t>
      </w:r>
      <w:hyperlink r:id="rId55" w:history="1">
        <w:r w:rsidRPr="00F56B37">
          <w:rPr>
            <w:rStyle w:val="Kpr"/>
            <w:rFonts w:asciiTheme="majorHAnsi" w:hAnsiTheme="majorHAnsi" w:cs="Arial"/>
            <w:sz w:val="22"/>
            <w:szCs w:val="22"/>
          </w:rPr>
          <w:t>https://www.precedenceresearch.com/medical-devices-market</w:t>
        </w:r>
      </w:hyperlink>
    </w:p>
    <w:p w14:paraId="31ECAC5E" w14:textId="77777777" w:rsidR="00066D7B" w:rsidRPr="00F56B37" w:rsidRDefault="00066D7B" w:rsidP="00066D7B">
      <w:pPr>
        <w:pStyle w:val="JenniRefBody"/>
        <w:numPr>
          <w:ilvl w:val="0"/>
          <w:numId w:val="3"/>
        </w:numPr>
        <w:tabs>
          <w:tab w:val="clear" w:pos="720"/>
          <w:tab w:val="num" w:pos="426"/>
        </w:tabs>
        <w:spacing w:before="0"/>
        <w:ind w:left="0" w:firstLine="0"/>
        <w:jc w:val="both"/>
        <w:rPr>
          <w:rFonts w:asciiTheme="majorHAnsi" w:hAnsiTheme="majorHAnsi" w:cs="Arial"/>
          <w:sz w:val="22"/>
          <w:szCs w:val="22"/>
        </w:rPr>
      </w:pPr>
      <w:proofErr w:type="spellStart"/>
      <w:r w:rsidRPr="00F56B37">
        <w:rPr>
          <w:rFonts w:asciiTheme="majorHAnsi" w:hAnsiTheme="majorHAnsi" w:cs="Arial"/>
          <w:sz w:val="22"/>
          <w:szCs w:val="22"/>
        </w:rPr>
        <w:t>Krämer</w:t>
      </w:r>
      <w:proofErr w:type="spellEnd"/>
      <w:r w:rsidRPr="00F56B37">
        <w:rPr>
          <w:rFonts w:asciiTheme="majorHAnsi" w:hAnsiTheme="majorHAnsi" w:cs="Arial"/>
          <w:sz w:val="22"/>
          <w:szCs w:val="22"/>
        </w:rPr>
        <w:t xml:space="preserve"> A, Franco C, </w:t>
      </w:r>
      <w:proofErr w:type="spellStart"/>
      <w:r w:rsidRPr="00F56B37">
        <w:rPr>
          <w:rFonts w:asciiTheme="majorHAnsi" w:hAnsiTheme="majorHAnsi" w:cs="Arial"/>
          <w:sz w:val="22"/>
          <w:szCs w:val="22"/>
        </w:rPr>
        <w:t>Chamorro</w:t>
      </w:r>
      <w:proofErr w:type="spellEnd"/>
      <w:r w:rsidRPr="00F56B37">
        <w:rPr>
          <w:rFonts w:asciiTheme="majorHAnsi" w:hAnsiTheme="majorHAnsi" w:cs="Arial"/>
          <w:sz w:val="22"/>
          <w:szCs w:val="22"/>
        </w:rPr>
        <w:t xml:space="preserve"> IP, </w:t>
      </w:r>
      <w:proofErr w:type="spellStart"/>
      <w:r w:rsidRPr="00F56B37">
        <w:rPr>
          <w:rFonts w:asciiTheme="majorHAnsi" w:hAnsiTheme="majorHAnsi" w:cs="Arial"/>
          <w:sz w:val="22"/>
          <w:szCs w:val="22"/>
        </w:rPr>
        <w:t>Bogdanov</w:t>
      </w:r>
      <w:proofErr w:type="spellEnd"/>
      <w:r w:rsidRPr="00F56B37">
        <w:rPr>
          <w:rFonts w:asciiTheme="majorHAnsi" w:hAnsiTheme="majorHAnsi" w:cs="Arial"/>
          <w:sz w:val="22"/>
          <w:szCs w:val="22"/>
        </w:rPr>
        <w:t xml:space="preserve"> G. International </w:t>
      </w:r>
      <w:proofErr w:type="spellStart"/>
      <w:r w:rsidRPr="00F56B37">
        <w:rPr>
          <w:rFonts w:asciiTheme="majorHAnsi" w:hAnsiTheme="majorHAnsi" w:cs="Arial"/>
          <w:sz w:val="22"/>
          <w:szCs w:val="22"/>
        </w:rPr>
        <w:t>markets</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and</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developments</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for</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medical</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devices</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In</w:t>
      </w:r>
      <w:proofErr w:type="spellEnd"/>
      <w:r w:rsidRPr="00F56B37">
        <w:rPr>
          <w:rFonts w:asciiTheme="majorHAnsi" w:hAnsiTheme="majorHAnsi" w:cs="Arial"/>
          <w:sz w:val="22"/>
          <w:szCs w:val="22"/>
        </w:rPr>
        <w:t xml:space="preserve">: International </w:t>
      </w:r>
      <w:proofErr w:type="spellStart"/>
      <w:r w:rsidRPr="00F56B37">
        <w:rPr>
          <w:rFonts w:asciiTheme="majorHAnsi" w:hAnsiTheme="majorHAnsi" w:cs="Arial"/>
          <w:sz w:val="22"/>
          <w:szCs w:val="22"/>
        </w:rPr>
        <w:t>Markets</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and</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Developments</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for</w:t>
      </w:r>
      <w:proofErr w:type="spellEnd"/>
      <w:r w:rsidRPr="00F56B37">
        <w:rPr>
          <w:rFonts w:asciiTheme="majorHAnsi" w:hAnsiTheme="majorHAnsi" w:cs="Arial"/>
          <w:sz w:val="22"/>
          <w:szCs w:val="22"/>
        </w:rPr>
        <w:t xml:space="preserve"> Medical </w:t>
      </w:r>
      <w:proofErr w:type="spellStart"/>
      <w:r w:rsidRPr="00F56B37">
        <w:rPr>
          <w:rFonts w:asciiTheme="majorHAnsi" w:hAnsiTheme="majorHAnsi" w:cs="Arial"/>
          <w:sz w:val="22"/>
          <w:szCs w:val="22"/>
        </w:rPr>
        <w:t>Devices</w:t>
      </w:r>
      <w:proofErr w:type="spellEnd"/>
      <w:r w:rsidRPr="00F56B37">
        <w:rPr>
          <w:rFonts w:asciiTheme="majorHAnsi" w:hAnsiTheme="majorHAnsi" w:cs="Arial"/>
          <w:sz w:val="22"/>
          <w:szCs w:val="22"/>
        </w:rPr>
        <w:t>. 2025. p. 421–439. doi:10.1007/978-3-032-03577-6_24</w:t>
      </w:r>
    </w:p>
    <w:p w14:paraId="5F9D61DF" w14:textId="77777777" w:rsidR="00066D7B" w:rsidRPr="00F56B37" w:rsidRDefault="00066D7B" w:rsidP="00066D7B">
      <w:pPr>
        <w:pStyle w:val="JenniRefBody"/>
        <w:numPr>
          <w:ilvl w:val="0"/>
          <w:numId w:val="3"/>
        </w:numPr>
        <w:tabs>
          <w:tab w:val="clear" w:pos="720"/>
          <w:tab w:val="num" w:pos="426"/>
        </w:tabs>
        <w:spacing w:before="0"/>
        <w:ind w:left="0" w:firstLine="0"/>
        <w:jc w:val="both"/>
        <w:rPr>
          <w:rFonts w:asciiTheme="majorHAnsi" w:hAnsiTheme="majorHAnsi" w:cs="Arial"/>
          <w:sz w:val="22"/>
          <w:szCs w:val="22"/>
        </w:rPr>
      </w:pPr>
      <w:proofErr w:type="spellStart"/>
      <w:r w:rsidRPr="00F56B37">
        <w:rPr>
          <w:rFonts w:asciiTheme="majorHAnsi" w:hAnsiTheme="majorHAnsi" w:cs="Arial"/>
          <w:sz w:val="22"/>
          <w:szCs w:val="22"/>
        </w:rPr>
        <w:t>Kulcu</w:t>
      </w:r>
      <w:proofErr w:type="spellEnd"/>
      <w:r w:rsidRPr="00F56B37">
        <w:rPr>
          <w:rFonts w:asciiTheme="majorHAnsi" w:hAnsiTheme="majorHAnsi" w:cs="Arial"/>
          <w:sz w:val="22"/>
          <w:szCs w:val="22"/>
        </w:rPr>
        <w:t xml:space="preserve"> S, Özen M. A </w:t>
      </w:r>
      <w:proofErr w:type="spellStart"/>
      <w:r w:rsidRPr="00F56B37">
        <w:rPr>
          <w:rFonts w:asciiTheme="majorHAnsi" w:hAnsiTheme="majorHAnsi" w:cs="Arial"/>
          <w:sz w:val="22"/>
          <w:szCs w:val="22"/>
        </w:rPr>
        <w:t>qualitative</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research</w:t>
      </w:r>
      <w:proofErr w:type="spellEnd"/>
      <w:r w:rsidRPr="00F56B37">
        <w:rPr>
          <w:rFonts w:asciiTheme="majorHAnsi" w:hAnsiTheme="majorHAnsi" w:cs="Arial"/>
          <w:sz w:val="22"/>
          <w:szCs w:val="22"/>
        </w:rPr>
        <w:t xml:space="preserve"> on </w:t>
      </w:r>
      <w:proofErr w:type="spellStart"/>
      <w:r w:rsidRPr="00F56B37">
        <w:rPr>
          <w:rFonts w:asciiTheme="majorHAnsi" w:hAnsiTheme="majorHAnsi" w:cs="Arial"/>
          <w:sz w:val="22"/>
          <w:szCs w:val="22"/>
        </w:rPr>
        <w:t>the</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challenges</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faced</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by</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health</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entrepreneurs</w:t>
      </w:r>
      <w:proofErr w:type="spellEnd"/>
      <w:r w:rsidRPr="00F56B37">
        <w:rPr>
          <w:rFonts w:asciiTheme="majorHAnsi" w:hAnsiTheme="majorHAnsi" w:cs="Arial"/>
          <w:sz w:val="22"/>
          <w:szCs w:val="22"/>
        </w:rPr>
        <w:t xml:space="preserve"> in marketing. </w:t>
      </w:r>
      <w:proofErr w:type="spellStart"/>
      <w:r w:rsidRPr="00F56B37">
        <w:rPr>
          <w:rFonts w:asciiTheme="majorHAnsi" w:hAnsiTheme="majorHAnsi" w:cs="Arial"/>
          <w:sz w:val="22"/>
          <w:szCs w:val="22"/>
        </w:rPr>
        <w:t>Turkish</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Journal</w:t>
      </w:r>
      <w:proofErr w:type="spellEnd"/>
      <w:r w:rsidRPr="00F56B37">
        <w:rPr>
          <w:rFonts w:asciiTheme="majorHAnsi" w:hAnsiTheme="majorHAnsi" w:cs="Arial"/>
          <w:sz w:val="22"/>
          <w:szCs w:val="22"/>
        </w:rPr>
        <w:t xml:space="preserve"> of </w:t>
      </w:r>
      <w:proofErr w:type="spellStart"/>
      <w:r w:rsidRPr="00F56B37">
        <w:rPr>
          <w:rFonts w:asciiTheme="majorHAnsi" w:hAnsiTheme="majorHAnsi" w:cs="Arial"/>
          <w:sz w:val="22"/>
          <w:szCs w:val="22"/>
        </w:rPr>
        <w:t>Entrepreneurship</w:t>
      </w:r>
      <w:proofErr w:type="spellEnd"/>
      <w:r w:rsidRPr="00F56B37">
        <w:rPr>
          <w:rFonts w:asciiTheme="majorHAnsi" w:hAnsiTheme="majorHAnsi" w:cs="Arial"/>
          <w:sz w:val="22"/>
          <w:szCs w:val="22"/>
        </w:rPr>
        <w:t xml:space="preserve">. 2024. doi:10.55830/tje.1584946 </w:t>
      </w:r>
    </w:p>
    <w:p w14:paraId="33C08C0B" w14:textId="77777777" w:rsidR="00066D7B" w:rsidRPr="00F56B37" w:rsidRDefault="00066D7B" w:rsidP="00066D7B">
      <w:pPr>
        <w:pStyle w:val="JenniRefBody"/>
        <w:numPr>
          <w:ilvl w:val="0"/>
          <w:numId w:val="3"/>
        </w:numPr>
        <w:tabs>
          <w:tab w:val="clear" w:pos="720"/>
          <w:tab w:val="num" w:pos="426"/>
        </w:tabs>
        <w:spacing w:before="0"/>
        <w:ind w:left="0" w:firstLine="0"/>
        <w:jc w:val="both"/>
        <w:rPr>
          <w:rFonts w:asciiTheme="majorHAnsi" w:hAnsiTheme="majorHAnsi" w:cs="Arial"/>
          <w:sz w:val="22"/>
          <w:szCs w:val="22"/>
        </w:rPr>
      </w:pPr>
      <w:r w:rsidRPr="00F56B37">
        <w:rPr>
          <w:rFonts w:asciiTheme="majorHAnsi" w:hAnsiTheme="majorHAnsi" w:cs="Arial"/>
          <w:sz w:val="22"/>
          <w:szCs w:val="22"/>
        </w:rPr>
        <w:t xml:space="preserve">S NS, </w:t>
      </w:r>
      <w:proofErr w:type="spellStart"/>
      <w:r w:rsidRPr="00F56B37">
        <w:rPr>
          <w:rFonts w:asciiTheme="majorHAnsi" w:hAnsiTheme="majorHAnsi" w:cs="Arial"/>
          <w:sz w:val="22"/>
          <w:szCs w:val="22"/>
        </w:rPr>
        <w:t>Raju</w:t>
      </w:r>
      <w:proofErr w:type="spellEnd"/>
      <w:r w:rsidRPr="00F56B37">
        <w:rPr>
          <w:rFonts w:asciiTheme="majorHAnsi" w:hAnsiTheme="majorHAnsi" w:cs="Arial"/>
          <w:sz w:val="22"/>
          <w:szCs w:val="22"/>
        </w:rPr>
        <w:t xml:space="preserve"> KV, NL P. A </w:t>
      </w:r>
      <w:proofErr w:type="spellStart"/>
      <w:r w:rsidRPr="00F56B37">
        <w:rPr>
          <w:rFonts w:asciiTheme="majorHAnsi" w:hAnsiTheme="majorHAnsi" w:cs="Arial"/>
          <w:sz w:val="22"/>
          <w:szCs w:val="22"/>
        </w:rPr>
        <w:t>comparative</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study</w:t>
      </w:r>
      <w:proofErr w:type="spellEnd"/>
      <w:r w:rsidRPr="00F56B37">
        <w:rPr>
          <w:rFonts w:asciiTheme="majorHAnsi" w:hAnsiTheme="majorHAnsi" w:cs="Arial"/>
          <w:sz w:val="22"/>
          <w:szCs w:val="22"/>
        </w:rPr>
        <w:t xml:space="preserve"> of </w:t>
      </w:r>
      <w:proofErr w:type="spellStart"/>
      <w:r w:rsidRPr="00F56B37">
        <w:rPr>
          <w:rFonts w:asciiTheme="majorHAnsi" w:hAnsiTheme="majorHAnsi" w:cs="Arial"/>
          <w:sz w:val="22"/>
          <w:szCs w:val="22"/>
        </w:rPr>
        <w:t>medical</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devices</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and</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their</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regulations</w:t>
      </w:r>
      <w:proofErr w:type="spellEnd"/>
      <w:r w:rsidRPr="00F56B37">
        <w:rPr>
          <w:rFonts w:asciiTheme="majorHAnsi" w:hAnsiTheme="majorHAnsi" w:cs="Arial"/>
          <w:sz w:val="22"/>
          <w:szCs w:val="22"/>
        </w:rPr>
        <w:t xml:space="preserve"> in US, EU, </w:t>
      </w:r>
      <w:proofErr w:type="spellStart"/>
      <w:r w:rsidRPr="00F56B37">
        <w:rPr>
          <w:rFonts w:asciiTheme="majorHAnsi" w:hAnsiTheme="majorHAnsi" w:cs="Arial"/>
          <w:sz w:val="22"/>
          <w:szCs w:val="22"/>
        </w:rPr>
        <w:t>India</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and</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China</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Asian</w:t>
      </w:r>
      <w:proofErr w:type="spellEnd"/>
      <w:r w:rsidRPr="00F56B37">
        <w:rPr>
          <w:rFonts w:asciiTheme="majorHAnsi" w:hAnsiTheme="majorHAnsi" w:cs="Arial"/>
          <w:sz w:val="22"/>
          <w:szCs w:val="22"/>
        </w:rPr>
        <w:t xml:space="preserve"> J </w:t>
      </w:r>
      <w:proofErr w:type="spellStart"/>
      <w:r w:rsidRPr="00F56B37">
        <w:rPr>
          <w:rFonts w:asciiTheme="majorHAnsi" w:hAnsiTheme="majorHAnsi" w:cs="Arial"/>
          <w:sz w:val="22"/>
          <w:szCs w:val="22"/>
        </w:rPr>
        <w:t>Pharm</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Clin</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Res</w:t>
      </w:r>
      <w:proofErr w:type="spellEnd"/>
      <w:r w:rsidRPr="00F56B37">
        <w:rPr>
          <w:rFonts w:asciiTheme="majorHAnsi" w:hAnsiTheme="majorHAnsi" w:cs="Arial"/>
          <w:sz w:val="22"/>
          <w:szCs w:val="22"/>
        </w:rPr>
        <w:t>. 2023;16(3):6–14. doi:10.22159/</w:t>
      </w:r>
      <w:proofErr w:type="gramStart"/>
      <w:r w:rsidRPr="00F56B37">
        <w:rPr>
          <w:rFonts w:asciiTheme="majorHAnsi" w:hAnsiTheme="majorHAnsi" w:cs="Arial"/>
          <w:sz w:val="22"/>
          <w:szCs w:val="22"/>
        </w:rPr>
        <w:t>ajpcr.2023.v</w:t>
      </w:r>
      <w:proofErr w:type="gramEnd"/>
      <w:r w:rsidRPr="00F56B37">
        <w:rPr>
          <w:rFonts w:asciiTheme="majorHAnsi" w:hAnsiTheme="majorHAnsi" w:cs="Arial"/>
          <w:sz w:val="22"/>
          <w:szCs w:val="22"/>
        </w:rPr>
        <w:t>16i3.46624</w:t>
      </w:r>
    </w:p>
    <w:p w14:paraId="7CC94847" w14:textId="77777777" w:rsidR="00066D7B" w:rsidRPr="00F56B37" w:rsidRDefault="00066D7B" w:rsidP="00066D7B">
      <w:pPr>
        <w:pStyle w:val="JenniRefBody"/>
        <w:numPr>
          <w:ilvl w:val="0"/>
          <w:numId w:val="3"/>
        </w:numPr>
        <w:tabs>
          <w:tab w:val="clear" w:pos="720"/>
          <w:tab w:val="num" w:pos="426"/>
        </w:tabs>
        <w:spacing w:before="0"/>
        <w:ind w:left="0" w:firstLine="0"/>
        <w:jc w:val="both"/>
        <w:rPr>
          <w:rFonts w:asciiTheme="majorHAnsi" w:hAnsiTheme="majorHAnsi" w:cs="Arial"/>
          <w:sz w:val="22"/>
          <w:szCs w:val="22"/>
        </w:rPr>
      </w:pPr>
      <w:r w:rsidRPr="00F56B37">
        <w:rPr>
          <w:rFonts w:asciiTheme="majorHAnsi" w:hAnsiTheme="majorHAnsi" w:cs="Arial"/>
          <w:sz w:val="22"/>
          <w:szCs w:val="22"/>
        </w:rPr>
        <w:t>Kılıçarslan M. Dünyada ve Türkiye’de tıbbi cihaz sektöründe pazarlamanın önemi. Avrupa Bilim ve Teknoloji Dergisi. 2019:966–971. doi:10.31590/ejosat.647581</w:t>
      </w:r>
    </w:p>
    <w:p w14:paraId="50E6B42B" w14:textId="77777777" w:rsidR="00066D7B" w:rsidRPr="00F56B37" w:rsidRDefault="00066D7B" w:rsidP="00066D7B">
      <w:pPr>
        <w:pStyle w:val="JenniRefBody"/>
        <w:numPr>
          <w:ilvl w:val="0"/>
          <w:numId w:val="3"/>
        </w:numPr>
        <w:tabs>
          <w:tab w:val="clear" w:pos="720"/>
          <w:tab w:val="num" w:pos="426"/>
        </w:tabs>
        <w:spacing w:before="0"/>
        <w:ind w:left="0" w:firstLine="0"/>
        <w:jc w:val="both"/>
        <w:rPr>
          <w:rFonts w:asciiTheme="majorHAnsi" w:hAnsiTheme="majorHAnsi" w:cs="Arial"/>
          <w:sz w:val="22"/>
          <w:szCs w:val="22"/>
        </w:rPr>
      </w:pPr>
      <w:r w:rsidRPr="00F56B37">
        <w:rPr>
          <w:rFonts w:asciiTheme="majorHAnsi" w:hAnsiTheme="majorHAnsi" w:cs="Arial"/>
          <w:sz w:val="22"/>
          <w:szCs w:val="22"/>
        </w:rPr>
        <w:t xml:space="preserve">Özyurt EM, </w:t>
      </w:r>
      <w:proofErr w:type="spellStart"/>
      <w:r w:rsidRPr="00F56B37">
        <w:rPr>
          <w:rFonts w:asciiTheme="majorHAnsi" w:hAnsiTheme="majorHAnsi" w:cs="Arial"/>
          <w:sz w:val="22"/>
          <w:szCs w:val="22"/>
        </w:rPr>
        <w:t>Erda</w:t>
      </w:r>
      <w:proofErr w:type="spellEnd"/>
      <w:r w:rsidRPr="00F56B37">
        <w:rPr>
          <w:rFonts w:asciiTheme="majorHAnsi" w:hAnsiTheme="majorHAnsi" w:cs="Arial"/>
          <w:sz w:val="22"/>
          <w:szCs w:val="22"/>
        </w:rPr>
        <w:t xml:space="preserve"> İS. </w:t>
      </w:r>
      <w:proofErr w:type="spellStart"/>
      <w:r w:rsidRPr="00F56B37">
        <w:rPr>
          <w:rFonts w:asciiTheme="majorHAnsi" w:hAnsiTheme="majorHAnsi" w:cs="Arial"/>
          <w:sz w:val="22"/>
          <w:szCs w:val="22"/>
        </w:rPr>
        <w:t>Industrial</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design</w:t>
      </w:r>
      <w:proofErr w:type="spellEnd"/>
      <w:r w:rsidRPr="00F56B37">
        <w:rPr>
          <w:rFonts w:asciiTheme="majorHAnsi" w:hAnsiTheme="majorHAnsi" w:cs="Arial"/>
          <w:sz w:val="22"/>
          <w:szCs w:val="22"/>
        </w:rPr>
        <w:t xml:space="preserve"> in </w:t>
      </w:r>
      <w:proofErr w:type="spellStart"/>
      <w:r w:rsidRPr="00F56B37">
        <w:rPr>
          <w:rFonts w:asciiTheme="majorHAnsi" w:hAnsiTheme="majorHAnsi" w:cs="Arial"/>
          <w:sz w:val="22"/>
          <w:szCs w:val="22"/>
        </w:rPr>
        <w:t>Turkiye’s</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medical</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device</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industry</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Innovation</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networks</w:t>
      </w:r>
      <w:proofErr w:type="spellEnd"/>
      <w:r w:rsidRPr="00F56B37">
        <w:rPr>
          <w:rFonts w:asciiTheme="majorHAnsi" w:hAnsiTheme="majorHAnsi" w:cs="Arial"/>
          <w:sz w:val="22"/>
          <w:szCs w:val="22"/>
        </w:rPr>
        <w:t xml:space="preserve"> in </w:t>
      </w:r>
      <w:proofErr w:type="spellStart"/>
      <w:r w:rsidRPr="00F56B37">
        <w:rPr>
          <w:rFonts w:asciiTheme="majorHAnsi" w:hAnsiTheme="majorHAnsi" w:cs="Arial"/>
          <w:sz w:val="22"/>
          <w:szCs w:val="22"/>
        </w:rPr>
        <w:t>practice</w:t>
      </w:r>
      <w:proofErr w:type="spellEnd"/>
      <w:r w:rsidRPr="00F56B37">
        <w:rPr>
          <w:rFonts w:asciiTheme="majorHAnsi" w:hAnsiTheme="majorHAnsi" w:cs="Arial"/>
          <w:sz w:val="22"/>
          <w:szCs w:val="22"/>
        </w:rPr>
        <w:t xml:space="preserve">. International </w:t>
      </w:r>
      <w:proofErr w:type="spellStart"/>
      <w:r w:rsidRPr="00F56B37">
        <w:rPr>
          <w:rFonts w:asciiTheme="majorHAnsi" w:hAnsiTheme="majorHAnsi" w:cs="Arial"/>
          <w:sz w:val="22"/>
          <w:szCs w:val="22"/>
        </w:rPr>
        <w:t>Journal</w:t>
      </w:r>
      <w:proofErr w:type="spellEnd"/>
      <w:r w:rsidRPr="00F56B37">
        <w:rPr>
          <w:rFonts w:asciiTheme="majorHAnsi" w:hAnsiTheme="majorHAnsi" w:cs="Arial"/>
          <w:sz w:val="22"/>
          <w:szCs w:val="22"/>
        </w:rPr>
        <w:t xml:space="preserve"> of </w:t>
      </w:r>
      <w:proofErr w:type="spellStart"/>
      <w:r w:rsidRPr="00F56B37">
        <w:rPr>
          <w:rFonts w:asciiTheme="majorHAnsi" w:hAnsiTheme="majorHAnsi" w:cs="Arial"/>
          <w:sz w:val="22"/>
          <w:szCs w:val="22"/>
        </w:rPr>
        <w:t>Innovation</w:t>
      </w:r>
      <w:proofErr w:type="spellEnd"/>
      <w:r w:rsidRPr="00F56B37">
        <w:rPr>
          <w:rFonts w:asciiTheme="majorHAnsi" w:hAnsiTheme="majorHAnsi" w:cs="Arial"/>
          <w:sz w:val="22"/>
          <w:szCs w:val="22"/>
        </w:rPr>
        <w:t>. 2025;13. doi:10.5585/2025.28870</w:t>
      </w:r>
    </w:p>
    <w:p w14:paraId="3D9AB082" w14:textId="77777777" w:rsidR="00066D7B" w:rsidRPr="00F56B37" w:rsidRDefault="00066D7B" w:rsidP="00066D7B">
      <w:pPr>
        <w:pStyle w:val="JenniRefBody"/>
        <w:numPr>
          <w:ilvl w:val="0"/>
          <w:numId w:val="3"/>
        </w:numPr>
        <w:tabs>
          <w:tab w:val="clear" w:pos="720"/>
          <w:tab w:val="num" w:pos="426"/>
        </w:tabs>
        <w:spacing w:before="0"/>
        <w:ind w:left="0" w:firstLine="0"/>
        <w:jc w:val="both"/>
        <w:rPr>
          <w:rFonts w:asciiTheme="majorHAnsi" w:hAnsiTheme="majorHAnsi" w:cs="Arial"/>
          <w:sz w:val="22"/>
          <w:szCs w:val="22"/>
        </w:rPr>
      </w:pPr>
      <w:proofErr w:type="spellStart"/>
      <w:r w:rsidRPr="00F56B37">
        <w:rPr>
          <w:rFonts w:asciiTheme="majorHAnsi" w:hAnsiTheme="majorHAnsi" w:cs="Arial"/>
          <w:sz w:val="22"/>
          <w:szCs w:val="22"/>
        </w:rPr>
        <w:t>Statista</w:t>
      </w:r>
      <w:proofErr w:type="spellEnd"/>
      <w:r w:rsidRPr="00F56B37">
        <w:rPr>
          <w:rFonts w:asciiTheme="majorHAnsi" w:hAnsiTheme="majorHAnsi" w:cs="Arial"/>
          <w:sz w:val="22"/>
          <w:szCs w:val="22"/>
        </w:rPr>
        <w:t xml:space="preserve">. Medical </w:t>
      </w:r>
      <w:proofErr w:type="spellStart"/>
      <w:r w:rsidRPr="00F56B37">
        <w:rPr>
          <w:rFonts w:asciiTheme="majorHAnsi" w:hAnsiTheme="majorHAnsi" w:cs="Arial"/>
          <w:sz w:val="22"/>
          <w:szCs w:val="22"/>
        </w:rPr>
        <w:t>devices</w:t>
      </w:r>
      <w:proofErr w:type="spellEnd"/>
      <w:r w:rsidRPr="00F56B37">
        <w:rPr>
          <w:rFonts w:asciiTheme="majorHAnsi" w:hAnsiTheme="majorHAnsi" w:cs="Arial"/>
          <w:sz w:val="22"/>
          <w:szCs w:val="22"/>
        </w:rPr>
        <w:t xml:space="preserve"> market in </w:t>
      </w:r>
      <w:proofErr w:type="spellStart"/>
      <w:r w:rsidRPr="00F56B37">
        <w:rPr>
          <w:rFonts w:asciiTheme="majorHAnsi" w:hAnsiTheme="majorHAnsi" w:cs="Arial"/>
          <w:sz w:val="22"/>
          <w:szCs w:val="22"/>
        </w:rPr>
        <w:t>Turkey</w:t>
      </w:r>
      <w:proofErr w:type="spellEnd"/>
      <w:r w:rsidRPr="00F56B37">
        <w:rPr>
          <w:rFonts w:asciiTheme="majorHAnsi" w:hAnsiTheme="majorHAnsi" w:cs="Arial"/>
          <w:sz w:val="22"/>
          <w:szCs w:val="22"/>
        </w:rPr>
        <w:t xml:space="preserve"> [Internet]. Hamburg: </w:t>
      </w:r>
      <w:proofErr w:type="spellStart"/>
      <w:r w:rsidRPr="00F56B37">
        <w:rPr>
          <w:rFonts w:asciiTheme="majorHAnsi" w:hAnsiTheme="majorHAnsi" w:cs="Arial"/>
          <w:sz w:val="22"/>
          <w:szCs w:val="22"/>
        </w:rPr>
        <w:t>Statista</w:t>
      </w:r>
      <w:proofErr w:type="spellEnd"/>
      <w:r w:rsidRPr="00F56B37">
        <w:rPr>
          <w:rFonts w:asciiTheme="majorHAnsi" w:hAnsiTheme="majorHAnsi" w:cs="Arial"/>
          <w:sz w:val="22"/>
          <w:szCs w:val="22"/>
        </w:rPr>
        <w:t xml:space="preserve"> Market </w:t>
      </w:r>
      <w:proofErr w:type="spellStart"/>
      <w:r w:rsidRPr="00F56B37">
        <w:rPr>
          <w:rFonts w:asciiTheme="majorHAnsi" w:hAnsiTheme="majorHAnsi" w:cs="Arial"/>
          <w:sz w:val="22"/>
          <w:szCs w:val="22"/>
        </w:rPr>
        <w:t>Insights</w:t>
      </w:r>
      <w:proofErr w:type="spellEnd"/>
      <w:r w:rsidRPr="00F56B37">
        <w:rPr>
          <w:rFonts w:asciiTheme="majorHAnsi" w:hAnsiTheme="majorHAnsi" w:cs="Arial"/>
          <w:sz w:val="22"/>
          <w:szCs w:val="22"/>
        </w:rPr>
        <w:t>; 2024 [</w:t>
      </w:r>
      <w:proofErr w:type="spellStart"/>
      <w:r w:rsidRPr="00F56B37">
        <w:rPr>
          <w:rFonts w:asciiTheme="majorHAnsi" w:hAnsiTheme="majorHAnsi" w:cs="Arial"/>
          <w:sz w:val="22"/>
          <w:szCs w:val="22"/>
        </w:rPr>
        <w:t>cited</w:t>
      </w:r>
      <w:proofErr w:type="spellEnd"/>
      <w:r w:rsidRPr="00F56B37">
        <w:rPr>
          <w:rFonts w:asciiTheme="majorHAnsi" w:hAnsiTheme="majorHAnsi" w:cs="Arial"/>
          <w:sz w:val="22"/>
          <w:szCs w:val="22"/>
        </w:rPr>
        <w:t xml:space="preserve"> 2026 </w:t>
      </w:r>
      <w:proofErr w:type="spellStart"/>
      <w:r w:rsidRPr="00F56B37">
        <w:rPr>
          <w:rFonts w:asciiTheme="majorHAnsi" w:hAnsiTheme="majorHAnsi" w:cs="Arial"/>
          <w:sz w:val="22"/>
          <w:szCs w:val="22"/>
        </w:rPr>
        <w:t>Jun</w:t>
      </w:r>
      <w:proofErr w:type="spellEnd"/>
      <w:r w:rsidRPr="00F56B37">
        <w:rPr>
          <w:rFonts w:asciiTheme="majorHAnsi" w:hAnsiTheme="majorHAnsi" w:cs="Arial"/>
          <w:sz w:val="22"/>
          <w:szCs w:val="22"/>
        </w:rPr>
        <w:t xml:space="preserve"> 1]. </w:t>
      </w:r>
      <w:proofErr w:type="spellStart"/>
      <w:r w:rsidRPr="00F56B37">
        <w:rPr>
          <w:rFonts w:asciiTheme="majorHAnsi" w:hAnsiTheme="majorHAnsi" w:cs="Arial"/>
          <w:sz w:val="22"/>
          <w:szCs w:val="22"/>
        </w:rPr>
        <w:t>Available</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from</w:t>
      </w:r>
      <w:proofErr w:type="spellEnd"/>
      <w:r w:rsidRPr="00F56B37">
        <w:rPr>
          <w:rFonts w:asciiTheme="majorHAnsi" w:hAnsiTheme="majorHAnsi" w:cs="Arial"/>
          <w:sz w:val="22"/>
          <w:szCs w:val="22"/>
        </w:rPr>
        <w:t xml:space="preserve">: </w:t>
      </w:r>
      <w:hyperlink r:id="rId56" w:history="1">
        <w:r w:rsidRPr="00F56B37">
          <w:rPr>
            <w:rStyle w:val="Kpr"/>
            <w:rFonts w:asciiTheme="majorHAnsi" w:hAnsiTheme="majorHAnsi" w:cs="Arial"/>
            <w:sz w:val="22"/>
            <w:szCs w:val="22"/>
          </w:rPr>
          <w:t>https://www.statista.com/outlook/hmo/medical-technology/medical-devices/turkey</w:t>
        </w:r>
      </w:hyperlink>
    </w:p>
    <w:p w14:paraId="727251BA" w14:textId="77777777" w:rsidR="00066D7B" w:rsidRPr="00F56B37" w:rsidRDefault="00066D7B" w:rsidP="00066D7B">
      <w:pPr>
        <w:pStyle w:val="JenniRefBody"/>
        <w:numPr>
          <w:ilvl w:val="0"/>
          <w:numId w:val="3"/>
        </w:numPr>
        <w:tabs>
          <w:tab w:val="clear" w:pos="720"/>
          <w:tab w:val="num" w:pos="426"/>
        </w:tabs>
        <w:spacing w:before="0"/>
        <w:ind w:left="0" w:firstLine="0"/>
        <w:jc w:val="both"/>
        <w:rPr>
          <w:rFonts w:asciiTheme="majorHAnsi" w:hAnsiTheme="majorHAnsi" w:cs="Arial"/>
          <w:sz w:val="22"/>
          <w:szCs w:val="22"/>
        </w:rPr>
      </w:pPr>
      <w:proofErr w:type="spellStart"/>
      <w:r w:rsidRPr="00F56B37">
        <w:rPr>
          <w:rFonts w:asciiTheme="majorHAnsi" w:hAnsiTheme="majorHAnsi" w:cs="Arial"/>
          <w:sz w:val="22"/>
          <w:szCs w:val="22"/>
        </w:rPr>
        <w:t>Invest</w:t>
      </w:r>
      <w:proofErr w:type="spellEnd"/>
      <w:r w:rsidRPr="00F56B37">
        <w:rPr>
          <w:rFonts w:asciiTheme="majorHAnsi" w:hAnsiTheme="majorHAnsi" w:cs="Arial"/>
          <w:sz w:val="22"/>
          <w:szCs w:val="22"/>
        </w:rPr>
        <w:t xml:space="preserve"> in Türkiye. Life </w:t>
      </w:r>
      <w:proofErr w:type="spellStart"/>
      <w:r w:rsidRPr="00F56B37">
        <w:rPr>
          <w:rFonts w:asciiTheme="majorHAnsi" w:hAnsiTheme="majorHAnsi" w:cs="Arial"/>
          <w:sz w:val="22"/>
          <w:szCs w:val="22"/>
        </w:rPr>
        <w:t>sciences</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sector</w:t>
      </w:r>
      <w:proofErr w:type="spellEnd"/>
      <w:r w:rsidRPr="00F56B37">
        <w:rPr>
          <w:rFonts w:asciiTheme="majorHAnsi" w:hAnsiTheme="majorHAnsi" w:cs="Arial"/>
          <w:sz w:val="22"/>
          <w:szCs w:val="22"/>
        </w:rPr>
        <w:t xml:space="preserve"> [Internet]. Ankara: </w:t>
      </w:r>
      <w:proofErr w:type="spellStart"/>
      <w:r w:rsidRPr="00F56B37">
        <w:rPr>
          <w:rFonts w:asciiTheme="majorHAnsi" w:hAnsiTheme="majorHAnsi" w:cs="Arial"/>
          <w:sz w:val="22"/>
          <w:szCs w:val="22"/>
        </w:rPr>
        <w:t>Presidency</w:t>
      </w:r>
      <w:proofErr w:type="spellEnd"/>
      <w:r w:rsidRPr="00F56B37">
        <w:rPr>
          <w:rFonts w:asciiTheme="majorHAnsi" w:hAnsiTheme="majorHAnsi" w:cs="Arial"/>
          <w:sz w:val="22"/>
          <w:szCs w:val="22"/>
        </w:rPr>
        <w:t xml:space="preserve"> of </w:t>
      </w:r>
      <w:proofErr w:type="spellStart"/>
      <w:r w:rsidRPr="00F56B37">
        <w:rPr>
          <w:rFonts w:asciiTheme="majorHAnsi" w:hAnsiTheme="majorHAnsi" w:cs="Arial"/>
          <w:sz w:val="22"/>
          <w:szCs w:val="22"/>
        </w:rPr>
        <w:t>the</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Republic</w:t>
      </w:r>
      <w:proofErr w:type="spellEnd"/>
      <w:r w:rsidRPr="00F56B37">
        <w:rPr>
          <w:rFonts w:asciiTheme="majorHAnsi" w:hAnsiTheme="majorHAnsi" w:cs="Arial"/>
          <w:sz w:val="22"/>
          <w:szCs w:val="22"/>
        </w:rPr>
        <w:t xml:space="preserve"> of Türkiye </w:t>
      </w:r>
      <w:proofErr w:type="spellStart"/>
      <w:r w:rsidRPr="00F56B37">
        <w:rPr>
          <w:rFonts w:asciiTheme="majorHAnsi" w:hAnsiTheme="majorHAnsi" w:cs="Arial"/>
          <w:sz w:val="22"/>
          <w:szCs w:val="22"/>
        </w:rPr>
        <w:t>Investment</w:t>
      </w:r>
      <w:proofErr w:type="spellEnd"/>
      <w:r w:rsidRPr="00F56B37">
        <w:rPr>
          <w:rFonts w:asciiTheme="majorHAnsi" w:hAnsiTheme="majorHAnsi" w:cs="Arial"/>
          <w:sz w:val="22"/>
          <w:szCs w:val="22"/>
        </w:rPr>
        <w:t xml:space="preserve"> Office; 2025 [</w:t>
      </w:r>
      <w:proofErr w:type="spellStart"/>
      <w:r w:rsidRPr="00F56B37">
        <w:rPr>
          <w:rFonts w:asciiTheme="majorHAnsi" w:hAnsiTheme="majorHAnsi" w:cs="Arial"/>
          <w:sz w:val="22"/>
          <w:szCs w:val="22"/>
        </w:rPr>
        <w:t>cited</w:t>
      </w:r>
      <w:proofErr w:type="spellEnd"/>
      <w:r w:rsidRPr="00F56B37">
        <w:rPr>
          <w:rFonts w:asciiTheme="majorHAnsi" w:hAnsiTheme="majorHAnsi" w:cs="Arial"/>
          <w:sz w:val="22"/>
          <w:szCs w:val="22"/>
        </w:rPr>
        <w:t xml:space="preserve"> 2026 </w:t>
      </w:r>
      <w:proofErr w:type="spellStart"/>
      <w:r w:rsidRPr="00F56B37">
        <w:rPr>
          <w:rFonts w:asciiTheme="majorHAnsi" w:hAnsiTheme="majorHAnsi" w:cs="Arial"/>
          <w:sz w:val="22"/>
          <w:szCs w:val="22"/>
        </w:rPr>
        <w:t>Jun</w:t>
      </w:r>
      <w:proofErr w:type="spellEnd"/>
      <w:r w:rsidRPr="00F56B37">
        <w:rPr>
          <w:rFonts w:asciiTheme="majorHAnsi" w:hAnsiTheme="majorHAnsi" w:cs="Arial"/>
          <w:sz w:val="22"/>
          <w:szCs w:val="22"/>
        </w:rPr>
        <w:t xml:space="preserve"> 1]. </w:t>
      </w:r>
      <w:proofErr w:type="spellStart"/>
      <w:r w:rsidRPr="00F56B37">
        <w:rPr>
          <w:rFonts w:asciiTheme="majorHAnsi" w:hAnsiTheme="majorHAnsi" w:cs="Arial"/>
          <w:sz w:val="22"/>
          <w:szCs w:val="22"/>
        </w:rPr>
        <w:t>Available</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from</w:t>
      </w:r>
      <w:proofErr w:type="spellEnd"/>
      <w:r w:rsidRPr="00F56B37">
        <w:rPr>
          <w:rFonts w:asciiTheme="majorHAnsi" w:hAnsiTheme="majorHAnsi" w:cs="Arial"/>
          <w:sz w:val="22"/>
          <w:szCs w:val="22"/>
        </w:rPr>
        <w:t xml:space="preserve">: </w:t>
      </w:r>
      <w:hyperlink r:id="rId57" w:history="1">
        <w:r w:rsidRPr="00F56B37">
          <w:rPr>
            <w:rStyle w:val="Kpr"/>
            <w:rFonts w:asciiTheme="majorHAnsi" w:hAnsiTheme="majorHAnsi" w:cs="Arial"/>
            <w:sz w:val="22"/>
            <w:szCs w:val="22"/>
          </w:rPr>
          <w:t>https://www.invest.gov.tr/en/sectors/pages/life-sciences.aspx</w:t>
        </w:r>
      </w:hyperlink>
    </w:p>
    <w:p w14:paraId="26B638FE" w14:textId="77777777" w:rsidR="00066D7B" w:rsidRPr="00F56B37" w:rsidRDefault="00066D7B" w:rsidP="00066D7B">
      <w:pPr>
        <w:pStyle w:val="JenniRefBody"/>
        <w:numPr>
          <w:ilvl w:val="0"/>
          <w:numId w:val="3"/>
        </w:numPr>
        <w:tabs>
          <w:tab w:val="clear" w:pos="720"/>
          <w:tab w:val="num" w:pos="426"/>
        </w:tabs>
        <w:spacing w:before="0"/>
        <w:ind w:left="0" w:firstLine="0"/>
        <w:jc w:val="both"/>
        <w:rPr>
          <w:rFonts w:asciiTheme="majorHAnsi" w:hAnsiTheme="majorHAnsi" w:cs="Arial"/>
          <w:sz w:val="22"/>
          <w:szCs w:val="22"/>
        </w:rPr>
      </w:pPr>
      <w:r w:rsidRPr="00F56B37">
        <w:rPr>
          <w:rFonts w:asciiTheme="majorHAnsi" w:hAnsiTheme="majorHAnsi" w:cs="Arial"/>
          <w:sz w:val="22"/>
          <w:szCs w:val="22"/>
        </w:rPr>
        <w:t xml:space="preserve">Data Bridge Market </w:t>
      </w:r>
      <w:proofErr w:type="spellStart"/>
      <w:r w:rsidRPr="00F56B37">
        <w:rPr>
          <w:rFonts w:asciiTheme="majorHAnsi" w:hAnsiTheme="majorHAnsi" w:cs="Arial"/>
          <w:sz w:val="22"/>
          <w:szCs w:val="22"/>
        </w:rPr>
        <w:t>Research</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Turkey</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medical</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devices</w:t>
      </w:r>
      <w:proofErr w:type="spellEnd"/>
      <w:r w:rsidRPr="00F56B37">
        <w:rPr>
          <w:rFonts w:asciiTheme="majorHAnsi" w:hAnsiTheme="majorHAnsi" w:cs="Arial"/>
          <w:sz w:val="22"/>
          <w:szCs w:val="22"/>
        </w:rPr>
        <w:t xml:space="preserve"> market [Internet]. </w:t>
      </w:r>
      <w:proofErr w:type="spellStart"/>
      <w:r w:rsidRPr="00F56B37">
        <w:rPr>
          <w:rFonts w:asciiTheme="majorHAnsi" w:hAnsiTheme="majorHAnsi" w:cs="Arial"/>
          <w:sz w:val="22"/>
          <w:szCs w:val="22"/>
        </w:rPr>
        <w:t>Pune</w:t>
      </w:r>
      <w:proofErr w:type="spellEnd"/>
      <w:r w:rsidRPr="00F56B37">
        <w:rPr>
          <w:rFonts w:asciiTheme="majorHAnsi" w:hAnsiTheme="majorHAnsi" w:cs="Arial"/>
          <w:sz w:val="22"/>
          <w:szCs w:val="22"/>
        </w:rPr>
        <w:t xml:space="preserve">: Data Bridge Market </w:t>
      </w:r>
      <w:proofErr w:type="spellStart"/>
      <w:r w:rsidRPr="00F56B37">
        <w:rPr>
          <w:rFonts w:asciiTheme="majorHAnsi" w:hAnsiTheme="majorHAnsi" w:cs="Arial"/>
          <w:sz w:val="22"/>
          <w:szCs w:val="22"/>
        </w:rPr>
        <w:t>Research</w:t>
      </w:r>
      <w:proofErr w:type="spellEnd"/>
      <w:r w:rsidRPr="00F56B37">
        <w:rPr>
          <w:rFonts w:asciiTheme="majorHAnsi" w:hAnsiTheme="majorHAnsi" w:cs="Arial"/>
          <w:sz w:val="22"/>
          <w:szCs w:val="22"/>
        </w:rPr>
        <w:t>; 2024 [</w:t>
      </w:r>
      <w:proofErr w:type="spellStart"/>
      <w:r w:rsidRPr="00F56B37">
        <w:rPr>
          <w:rFonts w:asciiTheme="majorHAnsi" w:hAnsiTheme="majorHAnsi" w:cs="Arial"/>
          <w:sz w:val="22"/>
          <w:szCs w:val="22"/>
        </w:rPr>
        <w:t>cited</w:t>
      </w:r>
      <w:proofErr w:type="spellEnd"/>
      <w:r w:rsidRPr="00F56B37">
        <w:rPr>
          <w:rFonts w:asciiTheme="majorHAnsi" w:hAnsiTheme="majorHAnsi" w:cs="Arial"/>
          <w:sz w:val="22"/>
          <w:szCs w:val="22"/>
        </w:rPr>
        <w:t xml:space="preserve"> 2026 </w:t>
      </w:r>
      <w:proofErr w:type="spellStart"/>
      <w:r w:rsidRPr="00F56B37">
        <w:rPr>
          <w:rFonts w:asciiTheme="majorHAnsi" w:hAnsiTheme="majorHAnsi" w:cs="Arial"/>
          <w:sz w:val="22"/>
          <w:szCs w:val="22"/>
        </w:rPr>
        <w:t>Jun</w:t>
      </w:r>
      <w:proofErr w:type="spellEnd"/>
      <w:r w:rsidRPr="00F56B37">
        <w:rPr>
          <w:rFonts w:asciiTheme="majorHAnsi" w:hAnsiTheme="majorHAnsi" w:cs="Arial"/>
          <w:sz w:val="22"/>
          <w:szCs w:val="22"/>
        </w:rPr>
        <w:t xml:space="preserve"> 1]. </w:t>
      </w:r>
      <w:proofErr w:type="spellStart"/>
      <w:r w:rsidRPr="00F56B37">
        <w:rPr>
          <w:rFonts w:asciiTheme="majorHAnsi" w:hAnsiTheme="majorHAnsi" w:cs="Arial"/>
          <w:sz w:val="22"/>
          <w:szCs w:val="22"/>
        </w:rPr>
        <w:t>Available</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from</w:t>
      </w:r>
      <w:proofErr w:type="spellEnd"/>
      <w:r w:rsidRPr="00F56B37">
        <w:rPr>
          <w:rFonts w:asciiTheme="majorHAnsi" w:hAnsiTheme="majorHAnsi" w:cs="Arial"/>
          <w:sz w:val="22"/>
          <w:szCs w:val="22"/>
        </w:rPr>
        <w:t xml:space="preserve">: </w:t>
      </w:r>
      <w:hyperlink r:id="rId58" w:history="1">
        <w:r w:rsidRPr="00F56B37">
          <w:rPr>
            <w:rStyle w:val="Kpr"/>
            <w:rFonts w:asciiTheme="majorHAnsi" w:hAnsiTheme="majorHAnsi" w:cs="Arial"/>
            <w:sz w:val="22"/>
            <w:szCs w:val="22"/>
          </w:rPr>
          <w:t>https://www.databridgemarketresearch.com/nucleus/turkey-medical-devices-market</w:t>
        </w:r>
      </w:hyperlink>
    </w:p>
    <w:p w14:paraId="37B53BD2" w14:textId="77777777" w:rsidR="00066D7B" w:rsidRPr="00F56B37" w:rsidRDefault="00066D7B" w:rsidP="00066D7B">
      <w:pPr>
        <w:pStyle w:val="JenniRefBody"/>
        <w:numPr>
          <w:ilvl w:val="0"/>
          <w:numId w:val="3"/>
        </w:numPr>
        <w:tabs>
          <w:tab w:val="clear" w:pos="720"/>
          <w:tab w:val="num" w:pos="426"/>
        </w:tabs>
        <w:spacing w:before="0"/>
        <w:ind w:left="0" w:firstLine="0"/>
        <w:jc w:val="both"/>
        <w:rPr>
          <w:rFonts w:asciiTheme="majorHAnsi" w:hAnsiTheme="majorHAnsi" w:cs="Arial"/>
          <w:sz w:val="22"/>
          <w:szCs w:val="22"/>
        </w:rPr>
      </w:pPr>
      <w:proofErr w:type="spellStart"/>
      <w:r w:rsidRPr="00F56B37">
        <w:rPr>
          <w:rFonts w:asciiTheme="majorHAnsi" w:hAnsiTheme="majorHAnsi" w:cs="Arial"/>
          <w:sz w:val="22"/>
          <w:szCs w:val="22"/>
        </w:rPr>
        <w:t>Bionixus</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Turkey</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medical</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devices</w:t>
      </w:r>
      <w:proofErr w:type="spellEnd"/>
      <w:r w:rsidRPr="00F56B37">
        <w:rPr>
          <w:rFonts w:asciiTheme="majorHAnsi" w:hAnsiTheme="majorHAnsi" w:cs="Arial"/>
          <w:sz w:val="22"/>
          <w:szCs w:val="22"/>
        </w:rPr>
        <w:t xml:space="preserve"> market </w:t>
      </w:r>
      <w:proofErr w:type="spellStart"/>
      <w:r w:rsidRPr="00F56B37">
        <w:rPr>
          <w:rFonts w:asciiTheme="majorHAnsi" w:hAnsiTheme="majorHAnsi" w:cs="Arial"/>
          <w:sz w:val="22"/>
          <w:szCs w:val="22"/>
        </w:rPr>
        <w:t>report</w:t>
      </w:r>
      <w:proofErr w:type="spellEnd"/>
      <w:r w:rsidRPr="00F56B37">
        <w:rPr>
          <w:rFonts w:asciiTheme="majorHAnsi" w:hAnsiTheme="majorHAnsi" w:cs="Arial"/>
          <w:sz w:val="22"/>
          <w:szCs w:val="22"/>
        </w:rPr>
        <w:t xml:space="preserve"> 2026 [Internet]. </w:t>
      </w:r>
      <w:proofErr w:type="spellStart"/>
      <w:r w:rsidRPr="00F56B37">
        <w:rPr>
          <w:rFonts w:asciiTheme="majorHAnsi" w:hAnsiTheme="majorHAnsi" w:cs="Arial"/>
          <w:sz w:val="22"/>
          <w:szCs w:val="22"/>
        </w:rPr>
        <w:t>Bionixus</w:t>
      </w:r>
      <w:proofErr w:type="spellEnd"/>
      <w:r w:rsidRPr="00F56B37">
        <w:rPr>
          <w:rFonts w:asciiTheme="majorHAnsi" w:hAnsiTheme="majorHAnsi" w:cs="Arial"/>
          <w:sz w:val="22"/>
          <w:szCs w:val="22"/>
        </w:rPr>
        <w:t>; 2026 [</w:t>
      </w:r>
      <w:proofErr w:type="spellStart"/>
      <w:r w:rsidRPr="00F56B37">
        <w:rPr>
          <w:rFonts w:asciiTheme="majorHAnsi" w:hAnsiTheme="majorHAnsi" w:cs="Arial"/>
          <w:sz w:val="22"/>
          <w:szCs w:val="22"/>
        </w:rPr>
        <w:t>cited</w:t>
      </w:r>
      <w:proofErr w:type="spellEnd"/>
      <w:r w:rsidRPr="00F56B37">
        <w:rPr>
          <w:rFonts w:asciiTheme="majorHAnsi" w:hAnsiTheme="majorHAnsi" w:cs="Arial"/>
          <w:sz w:val="22"/>
          <w:szCs w:val="22"/>
        </w:rPr>
        <w:t xml:space="preserve"> 2026 </w:t>
      </w:r>
      <w:proofErr w:type="spellStart"/>
      <w:r w:rsidRPr="00F56B37">
        <w:rPr>
          <w:rFonts w:asciiTheme="majorHAnsi" w:hAnsiTheme="majorHAnsi" w:cs="Arial"/>
          <w:sz w:val="22"/>
          <w:szCs w:val="22"/>
        </w:rPr>
        <w:t>Jun</w:t>
      </w:r>
      <w:proofErr w:type="spellEnd"/>
      <w:r w:rsidRPr="00F56B37">
        <w:rPr>
          <w:rFonts w:asciiTheme="majorHAnsi" w:hAnsiTheme="majorHAnsi" w:cs="Arial"/>
          <w:sz w:val="22"/>
          <w:szCs w:val="22"/>
        </w:rPr>
        <w:t xml:space="preserve"> 1]. </w:t>
      </w:r>
      <w:proofErr w:type="spellStart"/>
      <w:r w:rsidRPr="00F56B37">
        <w:rPr>
          <w:rFonts w:asciiTheme="majorHAnsi" w:hAnsiTheme="majorHAnsi" w:cs="Arial"/>
          <w:sz w:val="22"/>
          <w:szCs w:val="22"/>
        </w:rPr>
        <w:t>Available</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from</w:t>
      </w:r>
      <w:proofErr w:type="spellEnd"/>
      <w:r w:rsidRPr="00F56B37">
        <w:rPr>
          <w:rFonts w:asciiTheme="majorHAnsi" w:hAnsiTheme="majorHAnsi" w:cs="Arial"/>
          <w:sz w:val="22"/>
          <w:szCs w:val="22"/>
        </w:rPr>
        <w:t xml:space="preserve">: </w:t>
      </w:r>
      <w:hyperlink r:id="rId59" w:history="1">
        <w:r w:rsidRPr="00F56B37">
          <w:rPr>
            <w:rStyle w:val="Kpr"/>
            <w:rFonts w:asciiTheme="majorHAnsi" w:hAnsiTheme="majorHAnsi" w:cs="Arial"/>
            <w:sz w:val="22"/>
            <w:szCs w:val="22"/>
          </w:rPr>
          <w:t>https://www.bionixus.com/turkey-medical-devices-market-report</w:t>
        </w:r>
      </w:hyperlink>
    </w:p>
    <w:p w14:paraId="3EC4AF12" w14:textId="77777777" w:rsidR="00066D7B" w:rsidRPr="00F56B37" w:rsidRDefault="00066D7B" w:rsidP="00066D7B">
      <w:pPr>
        <w:pStyle w:val="JenniRefBody"/>
        <w:numPr>
          <w:ilvl w:val="0"/>
          <w:numId w:val="3"/>
        </w:numPr>
        <w:tabs>
          <w:tab w:val="clear" w:pos="720"/>
          <w:tab w:val="num" w:pos="426"/>
        </w:tabs>
        <w:spacing w:before="0"/>
        <w:ind w:left="0" w:firstLine="0"/>
        <w:jc w:val="both"/>
        <w:rPr>
          <w:rFonts w:asciiTheme="majorHAnsi" w:hAnsiTheme="majorHAnsi" w:cs="Arial"/>
          <w:sz w:val="22"/>
          <w:szCs w:val="22"/>
        </w:rPr>
      </w:pPr>
      <w:r w:rsidRPr="00F56B37">
        <w:rPr>
          <w:rFonts w:asciiTheme="majorHAnsi" w:hAnsiTheme="majorHAnsi" w:cs="Arial"/>
          <w:sz w:val="22"/>
          <w:szCs w:val="22"/>
        </w:rPr>
        <w:t>Türkiye Sağlık Enstitüleri Başkanlığı. 2025 yılı performans programı [Internet]. Ankara: TÜSEB; 2025 [</w:t>
      </w:r>
      <w:proofErr w:type="spellStart"/>
      <w:r w:rsidRPr="00F56B37">
        <w:rPr>
          <w:rFonts w:asciiTheme="majorHAnsi" w:hAnsiTheme="majorHAnsi" w:cs="Arial"/>
          <w:sz w:val="22"/>
          <w:szCs w:val="22"/>
        </w:rPr>
        <w:t>cited</w:t>
      </w:r>
      <w:proofErr w:type="spellEnd"/>
      <w:r w:rsidRPr="00F56B37">
        <w:rPr>
          <w:rFonts w:asciiTheme="majorHAnsi" w:hAnsiTheme="majorHAnsi" w:cs="Arial"/>
          <w:sz w:val="22"/>
          <w:szCs w:val="22"/>
        </w:rPr>
        <w:t xml:space="preserve"> 2026 </w:t>
      </w:r>
      <w:proofErr w:type="spellStart"/>
      <w:r w:rsidRPr="00F56B37">
        <w:rPr>
          <w:rFonts w:asciiTheme="majorHAnsi" w:hAnsiTheme="majorHAnsi" w:cs="Arial"/>
          <w:sz w:val="22"/>
          <w:szCs w:val="22"/>
        </w:rPr>
        <w:t>Jun</w:t>
      </w:r>
      <w:proofErr w:type="spellEnd"/>
      <w:r w:rsidRPr="00F56B37">
        <w:rPr>
          <w:rFonts w:asciiTheme="majorHAnsi" w:hAnsiTheme="majorHAnsi" w:cs="Arial"/>
          <w:sz w:val="22"/>
          <w:szCs w:val="22"/>
        </w:rPr>
        <w:t xml:space="preserve"> 1]. </w:t>
      </w:r>
      <w:proofErr w:type="spellStart"/>
      <w:r w:rsidRPr="00F56B37">
        <w:rPr>
          <w:rFonts w:asciiTheme="majorHAnsi" w:hAnsiTheme="majorHAnsi" w:cs="Arial"/>
          <w:sz w:val="22"/>
          <w:szCs w:val="22"/>
        </w:rPr>
        <w:t>Available</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from</w:t>
      </w:r>
      <w:proofErr w:type="spellEnd"/>
      <w:r w:rsidRPr="00F56B37">
        <w:rPr>
          <w:rFonts w:asciiTheme="majorHAnsi" w:hAnsiTheme="majorHAnsi" w:cs="Arial"/>
          <w:sz w:val="22"/>
          <w:szCs w:val="22"/>
        </w:rPr>
        <w:t xml:space="preserve">: </w:t>
      </w:r>
      <w:hyperlink r:id="rId60" w:history="1">
        <w:r w:rsidRPr="00F56B37">
          <w:rPr>
            <w:rStyle w:val="Kpr"/>
            <w:rFonts w:asciiTheme="majorHAnsi" w:hAnsiTheme="majorHAnsi" w:cs="Arial"/>
            <w:sz w:val="22"/>
            <w:szCs w:val="22"/>
          </w:rPr>
          <w:t>https://files.tuseb.gov.tr/tuseb/files/dokumanlar/2025-01-24-10-11-05.pdf</w:t>
        </w:r>
      </w:hyperlink>
    </w:p>
    <w:p w14:paraId="1A7D1FD5" w14:textId="77777777" w:rsidR="00066D7B" w:rsidRPr="00F56B37" w:rsidRDefault="00066D7B" w:rsidP="00066D7B">
      <w:pPr>
        <w:pStyle w:val="JenniRefBody"/>
        <w:numPr>
          <w:ilvl w:val="0"/>
          <w:numId w:val="3"/>
        </w:numPr>
        <w:tabs>
          <w:tab w:val="clear" w:pos="720"/>
          <w:tab w:val="num" w:pos="426"/>
        </w:tabs>
        <w:spacing w:before="0"/>
        <w:ind w:left="0" w:firstLine="0"/>
        <w:jc w:val="both"/>
        <w:rPr>
          <w:rFonts w:asciiTheme="majorHAnsi" w:hAnsiTheme="majorHAnsi" w:cs="Arial"/>
          <w:sz w:val="22"/>
          <w:szCs w:val="22"/>
        </w:rPr>
      </w:pPr>
      <w:r w:rsidRPr="00F56B37">
        <w:rPr>
          <w:rFonts w:asciiTheme="majorHAnsi" w:hAnsiTheme="majorHAnsi" w:cs="Arial"/>
          <w:sz w:val="22"/>
          <w:szCs w:val="22"/>
        </w:rPr>
        <w:t>Türkiye Sağlık Enstitüleri Başkanlığı. Proje destek süreçleri [Internet]. Ankara: TÜSEB [</w:t>
      </w:r>
      <w:proofErr w:type="spellStart"/>
      <w:r w:rsidRPr="00F56B37">
        <w:rPr>
          <w:rFonts w:asciiTheme="majorHAnsi" w:hAnsiTheme="majorHAnsi" w:cs="Arial"/>
          <w:sz w:val="22"/>
          <w:szCs w:val="22"/>
        </w:rPr>
        <w:t>cited</w:t>
      </w:r>
      <w:proofErr w:type="spellEnd"/>
      <w:r w:rsidRPr="00F56B37">
        <w:rPr>
          <w:rFonts w:asciiTheme="majorHAnsi" w:hAnsiTheme="majorHAnsi" w:cs="Arial"/>
          <w:sz w:val="22"/>
          <w:szCs w:val="22"/>
        </w:rPr>
        <w:t xml:space="preserve"> 2026 </w:t>
      </w:r>
      <w:proofErr w:type="spellStart"/>
      <w:r w:rsidRPr="00F56B37">
        <w:rPr>
          <w:rFonts w:asciiTheme="majorHAnsi" w:hAnsiTheme="majorHAnsi" w:cs="Arial"/>
          <w:sz w:val="22"/>
          <w:szCs w:val="22"/>
        </w:rPr>
        <w:t>Jun</w:t>
      </w:r>
      <w:proofErr w:type="spellEnd"/>
      <w:r w:rsidRPr="00F56B37">
        <w:rPr>
          <w:rFonts w:asciiTheme="majorHAnsi" w:hAnsiTheme="majorHAnsi" w:cs="Arial"/>
          <w:sz w:val="22"/>
          <w:szCs w:val="22"/>
        </w:rPr>
        <w:t xml:space="preserve"> 1]. </w:t>
      </w:r>
      <w:proofErr w:type="spellStart"/>
      <w:r w:rsidRPr="00F56B37">
        <w:rPr>
          <w:rFonts w:asciiTheme="majorHAnsi" w:hAnsiTheme="majorHAnsi" w:cs="Arial"/>
          <w:sz w:val="22"/>
          <w:szCs w:val="22"/>
        </w:rPr>
        <w:t>Available</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from</w:t>
      </w:r>
      <w:proofErr w:type="spellEnd"/>
      <w:r w:rsidRPr="00F56B37">
        <w:rPr>
          <w:rFonts w:asciiTheme="majorHAnsi" w:hAnsiTheme="majorHAnsi" w:cs="Arial"/>
          <w:sz w:val="22"/>
          <w:szCs w:val="22"/>
        </w:rPr>
        <w:t xml:space="preserve">: </w:t>
      </w:r>
      <w:hyperlink r:id="rId61" w:history="1">
        <w:r w:rsidRPr="00F56B37">
          <w:rPr>
            <w:rStyle w:val="Kpr"/>
            <w:rFonts w:asciiTheme="majorHAnsi" w:hAnsiTheme="majorHAnsi" w:cs="Arial"/>
            <w:sz w:val="22"/>
            <w:szCs w:val="22"/>
          </w:rPr>
          <w:t>https://proje-destek.tuseb.gov.tr/proje-destek-surecleri/proje-destek-surecleri</w:t>
        </w:r>
      </w:hyperlink>
    </w:p>
    <w:p w14:paraId="4D3ADD22" w14:textId="77777777" w:rsidR="00066D7B" w:rsidRPr="00F56B37" w:rsidRDefault="00066D7B" w:rsidP="00066D7B">
      <w:pPr>
        <w:pStyle w:val="JenniRefBody"/>
        <w:numPr>
          <w:ilvl w:val="0"/>
          <w:numId w:val="3"/>
        </w:numPr>
        <w:tabs>
          <w:tab w:val="clear" w:pos="720"/>
          <w:tab w:val="num" w:pos="426"/>
        </w:tabs>
        <w:spacing w:before="0"/>
        <w:ind w:left="0" w:firstLine="0"/>
        <w:jc w:val="both"/>
        <w:rPr>
          <w:rFonts w:asciiTheme="majorHAnsi" w:hAnsiTheme="majorHAnsi" w:cs="Arial"/>
          <w:sz w:val="22"/>
          <w:szCs w:val="22"/>
        </w:rPr>
      </w:pPr>
      <w:r w:rsidRPr="00F56B37">
        <w:rPr>
          <w:rFonts w:asciiTheme="majorHAnsi" w:hAnsiTheme="majorHAnsi" w:cs="Arial"/>
          <w:sz w:val="22"/>
          <w:szCs w:val="22"/>
        </w:rPr>
        <w:t>TÜSEB Yerlileşme Vizyonu ve Stratejik İhtiyaç Analiz Serisi- 2025/1. https://files.tuseb.gov.tr/tuseb/files/yayinlar/2025-11-27-18-50-57.pdf</w:t>
      </w:r>
    </w:p>
    <w:p w14:paraId="66424860" w14:textId="77777777" w:rsidR="00066D7B" w:rsidRPr="00F56B37" w:rsidRDefault="00066D7B" w:rsidP="00066D7B">
      <w:pPr>
        <w:pStyle w:val="JenniRefBody"/>
        <w:numPr>
          <w:ilvl w:val="0"/>
          <w:numId w:val="3"/>
        </w:numPr>
        <w:tabs>
          <w:tab w:val="clear" w:pos="720"/>
          <w:tab w:val="num" w:pos="426"/>
        </w:tabs>
        <w:spacing w:before="0"/>
        <w:ind w:left="0" w:firstLine="0"/>
        <w:jc w:val="both"/>
        <w:rPr>
          <w:rFonts w:asciiTheme="majorHAnsi" w:hAnsiTheme="majorHAnsi" w:cs="Arial"/>
          <w:sz w:val="22"/>
          <w:szCs w:val="22"/>
        </w:rPr>
      </w:pPr>
      <w:r w:rsidRPr="00F56B37">
        <w:rPr>
          <w:rFonts w:asciiTheme="majorHAnsi" w:hAnsiTheme="majorHAnsi" w:cs="Arial"/>
          <w:sz w:val="22"/>
          <w:szCs w:val="22"/>
        </w:rPr>
        <w:t>Türkiye Sağlık Enstitüleri Başkanlığı. 2026 yılı proje destek üst limitleri [Internet]. Ankara: TÜSEB; 2026 [</w:t>
      </w:r>
      <w:proofErr w:type="spellStart"/>
      <w:r w:rsidRPr="00F56B37">
        <w:rPr>
          <w:rFonts w:asciiTheme="majorHAnsi" w:hAnsiTheme="majorHAnsi" w:cs="Arial"/>
          <w:sz w:val="22"/>
          <w:szCs w:val="22"/>
        </w:rPr>
        <w:t>cited</w:t>
      </w:r>
      <w:proofErr w:type="spellEnd"/>
      <w:r w:rsidRPr="00F56B37">
        <w:rPr>
          <w:rFonts w:asciiTheme="majorHAnsi" w:hAnsiTheme="majorHAnsi" w:cs="Arial"/>
          <w:sz w:val="22"/>
          <w:szCs w:val="22"/>
        </w:rPr>
        <w:t xml:space="preserve"> 2026 </w:t>
      </w:r>
      <w:proofErr w:type="spellStart"/>
      <w:r w:rsidRPr="00F56B37">
        <w:rPr>
          <w:rFonts w:asciiTheme="majorHAnsi" w:hAnsiTheme="majorHAnsi" w:cs="Arial"/>
          <w:sz w:val="22"/>
          <w:szCs w:val="22"/>
        </w:rPr>
        <w:t>Jun</w:t>
      </w:r>
      <w:proofErr w:type="spellEnd"/>
      <w:r w:rsidRPr="00F56B37">
        <w:rPr>
          <w:rFonts w:asciiTheme="majorHAnsi" w:hAnsiTheme="majorHAnsi" w:cs="Arial"/>
          <w:sz w:val="22"/>
          <w:szCs w:val="22"/>
        </w:rPr>
        <w:t xml:space="preserve"> 1]. </w:t>
      </w:r>
      <w:proofErr w:type="spellStart"/>
      <w:r w:rsidRPr="00F56B37">
        <w:rPr>
          <w:rFonts w:asciiTheme="majorHAnsi" w:hAnsiTheme="majorHAnsi" w:cs="Arial"/>
          <w:sz w:val="22"/>
          <w:szCs w:val="22"/>
        </w:rPr>
        <w:t>Available</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from</w:t>
      </w:r>
      <w:proofErr w:type="spellEnd"/>
      <w:r w:rsidRPr="00F56B37">
        <w:rPr>
          <w:rFonts w:asciiTheme="majorHAnsi" w:hAnsiTheme="majorHAnsi" w:cs="Arial"/>
          <w:sz w:val="22"/>
          <w:szCs w:val="22"/>
        </w:rPr>
        <w:t xml:space="preserve">: </w:t>
      </w:r>
      <w:hyperlink r:id="rId62" w:history="1">
        <w:r w:rsidRPr="00F56B37">
          <w:rPr>
            <w:rStyle w:val="Kpr"/>
            <w:rFonts w:asciiTheme="majorHAnsi" w:hAnsiTheme="majorHAnsi" w:cs="Arial"/>
            <w:sz w:val="22"/>
            <w:szCs w:val="22"/>
          </w:rPr>
          <w:t>https://files.tuseb.gov.tr/proje-destek/files/diger/2026-ust-limitler-websitesi-icin-2.pdf</w:t>
        </w:r>
      </w:hyperlink>
    </w:p>
    <w:p w14:paraId="17DF81B7" w14:textId="77777777" w:rsidR="00066D7B" w:rsidRPr="00F56B37" w:rsidRDefault="00066D7B" w:rsidP="00066D7B">
      <w:pPr>
        <w:pStyle w:val="JenniRefBody"/>
        <w:numPr>
          <w:ilvl w:val="0"/>
          <w:numId w:val="3"/>
        </w:numPr>
        <w:tabs>
          <w:tab w:val="clear" w:pos="720"/>
          <w:tab w:val="num" w:pos="426"/>
        </w:tabs>
        <w:spacing w:before="0"/>
        <w:ind w:left="0" w:firstLine="0"/>
        <w:jc w:val="both"/>
        <w:rPr>
          <w:rFonts w:asciiTheme="majorHAnsi" w:hAnsiTheme="majorHAnsi" w:cs="Arial"/>
          <w:sz w:val="22"/>
          <w:szCs w:val="22"/>
        </w:rPr>
      </w:pPr>
      <w:r w:rsidRPr="00F56B37">
        <w:rPr>
          <w:rFonts w:asciiTheme="majorHAnsi" w:hAnsiTheme="majorHAnsi" w:cs="Arial"/>
          <w:sz w:val="22"/>
          <w:szCs w:val="22"/>
        </w:rPr>
        <w:t xml:space="preserve">Türkiye Bilimsel ve Teknolojik Araştırma Kurumu (TÜBİTAK). (2025). TÜBİTAK 2025 Yılı Faaliyet Raporu. Ankara: TÜBİTAK. Erişim Adresi: </w:t>
      </w:r>
      <w:hyperlink r:id="rId63" w:history="1">
        <w:r w:rsidRPr="00F56B37">
          <w:rPr>
            <w:rStyle w:val="Kpr"/>
            <w:rFonts w:asciiTheme="majorHAnsi" w:hAnsiTheme="majorHAnsi" w:cs="Arial"/>
            <w:sz w:val="22"/>
            <w:szCs w:val="22"/>
          </w:rPr>
          <w:t>tubitak.gov.tr/sites/default/files/2026-03/TUBITAK_2025_Yili_Faaliyet_Raporu_0.pdf</w:t>
        </w:r>
      </w:hyperlink>
    </w:p>
    <w:p w14:paraId="7480001A" w14:textId="77777777" w:rsidR="00066D7B" w:rsidRPr="00F56B37" w:rsidRDefault="00066D7B" w:rsidP="00066D7B">
      <w:pPr>
        <w:pStyle w:val="JenniRefBody"/>
        <w:numPr>
          <w:ilvl w:val="0"/>
          <w:numId w:val="3"/>
        </w:numPr>
        <w:tabs>
          <w:tab w:val="clear" w:pos="720"/>
          <w:tab w:val="num" w:pos="426"/>
        </w:tabs>
        <w:spacing w:before="0"/>
        <w:ind w:left="0" w:firstLine="0"/>
        <w:jc w:val="both"/>
        <w:rPr>
          <w:rFonts w:asciiTheme="majorHAnsi" w:hAnsiTheme="majorHAnsi" w:cs="Arial"/>
          <w:sz w:val="22"/>
          <w:szCs w:val="22"/>
        </w:rPr>
      </w:pPr>
      <w:r w:rsidRPr="00F56B37">
        <w:rPr>
          <w:rFonts w:asciiTheme="majorHAnsi" w:hAnsiTheme="majorHAnsi" w:cs="Arial"/>
          <w:sz w:val="22"/>
          <w:szCs w:val="22"/>
        </w:rPr>
        <w:lastRenderedPageBreak/>
        <w:t xml:space="preserve">Türkiye Bilimsel ve Teknolojik Araştırma Kurumu (TÜBİTAK). Araştırma Destek Programları Başkanlığı (ARDEB). Erişim adresi: </w:t>
      </w:r>
      <w:hyperlink r:id="rId64" w:history="1">
        <w:r w:rsidRPr="00F56B37">
          <w:rPr>
            <w:rStyle w:val="Kpr"/>
            <w:rFonts w:asciiTheme="majorHAnsi" w:hAnsiTheme="majorHAnsi" w:cs="Arial"/>
            <w:sz w:val="22"/>
            <w:szCs w:val="22"/>
          </w:rPr>
          <w:t>ARDEB | TÜBİTAK | Türkiye Bilimsel ve Teknolojik Araştırma Kurumu</w:t>
        </w:r>
      </w:hyperlink>
    </w:p>
    <w:p w14:paraId="6D90CF3E" w14:textId="77777777" w:rsidR="00066D7B" w:rsidRPr="00F56B37" w:rsidRDefault="00066D7B" w:rsidP="00066D7B">
      <w:pPr>
        <w:pStyle w:val="JenniRefBody"/>
        <w:numPr>
          <w:ilvl w:val="0"/>
          <w:numId w:val="3"/>
        </w:numPr>
        <w:tabs>
          <w:tab w:val="clear" w:pos="720"/>
          <w:tab w:val="num" w:pos="426"/>
        </w:tabs>
        <w:spacing w:before="0"/>
        <w:ind w:left="0" w:firstLine="0"/>
        <w:jc w:val="both"/>
        <w:rPr>
          <w:rFonts w:asciiTheme="majorHAnsi" w:hAnsiTheme="majorHAnsi" w:cs="Arial"/>
          <w:sz w:val="22"/>
          <w:szCs w:val="22"/>
        </w:rPr>
      </w:pPr>
      <w:r w:rsidRPr="00F56B37">
        <w:rPr>
          <w:rFonts w:asciiTheme="majorHAnsi" w:hAnsiTheme="majorHAnsi" w:cs="Arial"/>
          <w:sz w:val="22"/>
          <w:szCs w:val="22"/>
        </w:rPr>
        <w:t xml:space="preserve">Türkiye Bilimsel ve Teknolojik Araştırma Kurumu Marmara Araştırma Merkezi (MAM). COVID-19’a karşı geliştirilen biyoteknolojik ürünler ve sağlık teknolojileri projeleri. Erişim adresi: </w:t>
      </w:r>
      <w:hyperlink r:id="rId65" w:history="1">
        <w:r w:rsidRPr="00F56B37">
          <w:rPr>
            <w:rStyle w:val="Kpr"/>
            <w:rFonts w:asciiTheme="majorHAnsi" w:hAnsiTheme="majorHAnsi" w:cs="Arial"/>
            <w:sz w:val="22"/>
            <w:szCs w:val="22"/>
          </w:rPr>
          <w:t>https://mam.tubitak.gov.tr</w:t>
        </w:r>
      </w:hyperlink>
    </w:p>
    <w:p w14:paraId="676B69A5" w14:textId="77777777" w:rsidR="00066D7B" w:rsidRPr="00F56B37" w:rsidRDefault="00066D7B" w:rsidP="00066D7B">
      <w:pPr>
        <w:pStyle w:val="JenniRefBody"/>
        <w:numPr>
          <w:ilvl w:val="0"/>
          <w:numId w:val="3"/>
        </w:numPr>
        <w:tabs>
          <w:tab w:val="clear" w:pos="720"/>
          <w:tab w:val="num" w:pos="426"/>
        </w:tabs>
        <w:spacing w:before="0"/>
        <w:ind w:left="0" w:firstLine="0"/>
        <w:jc w:val="both"/>
        <w:rPr>
          <w:rFonts w:asciiTheme="majorHAnsi" w:hAnsiTheme="majorHAnsi" w:cs="Arial"/>
          <w:sz w:val="22"/>
          <w:szCs w:val="22"/>
        </w:rPr>
      </w:pPr>
      <w:r w:rsidRPr="00F56B37">
        <w:rPr>
          <w:rFonts w:asciiTheme="majorHAnsi" w:hAnsiTheme="majorHAnsi" w:cs="Arial"/>
          <w:color w:val="212121"/>
          <w:sz w:val="22"/>
          <w:szCs w:val="22"/>
          <w:shd w:val="clear" w:color="auto" w:fill="FFFFFF"/>
        </w:rPr>
        <w:t xml:space="preserve">Aktekin EH, </w:t>
      </w:r>
      <w:proofErr w:type="spellStart"/>
      <w:r w:rsidRPr="00F56B37">
        <w:rPr>
          <w:rFonts w:asciiTheme="majorHAnsi" w:hAnsiTheme="majorHAnsi" w:cs="Arial"/>
          <w:color w:val="212121"/>
          <w:sz w:val="22"/>
          <w:szCs w:val="22"/>
          <w:shd w:val="clear" w:color="auto" w:fill="FFFFFF"/>
        </w:rPr>
        <w:t>Çöteli</w:t>
      </w:r>
      <w:proofErr w:type="spellEnd"/>
      <w:r w:rsidRPr="00F56B37">
        <w:rPr>
          <w:rFonts w:asciiTheme="majorHAnsi" w:hAnsiTheme="majorHAnsi" w:cs="Arial"/>
          <w:color w:val="212121"/>
          <w:sz w:val="22"/>
          <w:szCs w:val="22"/>
          <w:shd w:val="clear" w:color="auto" w:fill="FFFFFF"/>
        </w:rPr>
        <w:t xml:space="preserve"> MB, Erbay A, </w:t>
      </w:r>
      <w:proofErr w:type="spellStart"/>
      <w:r w:rsidRPr="00F56B37">
        <w:rPr>
          <w:rFonts w:asciiTheme="majorHAnsi" w:hAnsiTheme="majorHAnsi" w:cs="Arial"/>
          <w:color w:val="212121"/>
          <w:sz w:val="22"/>
          <w:szCs w:val="22"/>
          <w:shd w:val="clear" w:color="auto" w:fill="FFFFFF"/>
        </w:rPr>
        <w:t>Yazici</w:t>
      </w:r>
      <w:proofErr w:type="spellEnd"/>
      <w:r w:rsidRPr="00F56B37">
        <w:rPr>
          <w:rFonts w:asciiTheme="majorHAnsi" w:hAnsiTheme="majorHAnsi" w:cs="Arial"/>
          <w:color w:val="212121"/>
          <w:sz w:val="22"/>
          <w:szCs w:val="22"/>
          <w:shd w:val="clear" w:color="auto" w:fill="FFFFFF"/>
        </w:rPr>
        <w:t xml:space="preserve"> N. A </w:t>
      </w:r>
      <w:proofErr w:type="spellStart"/>
      <w:r w:rsidRPr="00F56B37">
        <w:rPr>
          <w:rFonts w:asciiTheme="majorHAnsi" w:hAnsiTheme="majorHAnsi" w:cs="Arial"/>
          <w:color w:val="212121"/>
          <w:sz w:val="22"/>
          <w:szCs w:val="22"/>
          <w:shd w:val="clear" w:color="auto" w:fill="FFFFFF"/>
        </w:rPr>
        <w:t>prospective</w:t>
      </w:r>
      <w:proofErr w:type="spellEnd"/>
      <w:r w:rsidRPr="00F56B37">
        <w:rPr>
          <w:rFonts w:asciiTheme="majorHAnsi" w:hAnsiTheme="majorHAnsi" w:cs="Arial"/>
          <w:color w:val="212121"/>
          <w:sz w:val="22"/>
          <w:szCs w:val="22"/>
          <w:shd w:val="clear" w:color="auto" w:fill="FFFFFF"/>
        </w:rPr>
        <w:t xml:space="preserve"> </w:t>
      </w:r>
      <w:proofErr w:type="spellStart"/>
      <w:r w:rsidRPr="00F56B37">
        <w:rPr>
          <w:rFonts w:asciiTheme="majorHAnsi" w:hAnsiTheme="majorHAnsi" w:cs="Arial"/>
          <w:color w:val="212121"/>
          <w:sz w:val="22"/>
          <w:szCs w:val="22"/>
          <w:shd w:val="clear" w:color="auto" w:fill="FFFFFF"/>
        </w:rPr>
        <w:t>study</w:t>
      </w:r>
      <w:proofErr w:type="spellEnd"/>
      <w:r w:rsidRPr="00F56B37">
        <w:rPr>
          <w:rFonts w:asciiTheme="majorHAnsi" w:hAnsiTheme="majorHAnsi" w:cs="Arial"/>
          <w:color w:val="212121"/>
          <w:sz w:val="22"/>
          <w:szCs w:val="22"/>
          <w:shd w:val="clear" w:color="auto" w:fill="FFFFFF"/>
        </w:rPr>
        <w:t xml:space="preserve"> </w:t>
      </w:r>
      <w:proofErr w:type="spellStart"/>
      <w:r w:rsidRPr="00F56B37">
        <w:rPr>
          <w:rFonts w:asciiTheme="majorHAnsi" w:hAnsiTheme="majorHAnsi" w:cs="Arial"/>
          <w:color w:val="212121"/>
          <w:sz w:val="22"/>
          <w:szCs w:val="22"/>
          <w:shd w:val="clear" w:color="auto" w:fill="FFFFFF"/>
        </w:rPr>
        <w:t>for</w:t>
      </w:r>
      <w:proofErr w:type="spellEnd"/>
      <w:r w:rsidRPr="00F56B37">
        <w:rPr>
          <w:rFonts w:asciiTheme="majorHAnsi" w:hAnsiTheme="majorHAnsi" w:cs="Arial"/>
          <w:color w:val="212121"/>
          <w:sz w:val="22"/>
          <w:szCs w:val="22"/>
          <w:shd w:val="clear" w:color="auto" w:fill="FFFFFF"/>
        </w:rPr>
        <w:t xml:space="preserve"> </w:t>
      </w:r>
      <w:proofErr w:type="spellStart"/>
      <w:r w:rsidRPr="00F56B37">
        <w:rPr>
          <w:rFonts w:asciiTheme="majorHAnsi" w:hAnsiTheme="majorHAnsi" w:cs="Arial"/>
          <w:color w:val="212121"/>
          <w:sz w:val="22"/>
          <w:szCs w:val="22"/>
          <w:shd w:val="clear" w:color="auto" w:fill="FFFFFF"/>
        </w:rPr>
        <w:t>the</w:t>
      </w:r>
      <w:proofErr w:type="spellEnd"/>
      <w:r w:rsidRPr="00F56B37">
        <w:rPr>
          <w:rFonts w:asciiTheme="majorHAnsi" w:hAnsiTheme="majorHAnsi" w:cs="Arial"/>
          <w:color w:val="212121"/>
          <w:sz w:val="22"/>
          <w:szCs w:val="22"/>
          <w:shd w:val="clear" w:color="auto" w:fill="FFFFFF"/>
        </w:rPr>
        <w:t xml:space="preserve"> </w:t>
      </w:r>
      <w:proofErr w:type="spellStart"/>
      <w:r w:rsidRPr="00F56B37">
        <w:rPr>
          <w:rFonts w:asciiTheme="majorHAnsi" w:hAnsiTheme="majorHAnsi" w:cs="Arial"/>
          <w:color w:val="212121"/>
          <w:sz w:val="22"/>
          <w:szCs w:val="22"/>
          <w:shd w:val="clear" w:color="auto" w:fill="FFFFFF"/>
        </w:rPr>
        <w:t>examination</w:t>
      </w:r>
      <w:proofErr w:type="spellEnd"/>
      <w:r w:rsidRPr="00F56B37">
        <w:rPr>
          <w:rFonts w:asciiTheme="majorHAnsi" w:hAnsiTheme="majorHAnsi" w:cs="Arial"/>
          <w:color w:val="212121"/>
          <w:sz w:val="22"/>
          <w:szCs w:val="22"/>
          <w:shd w:val="clear" w:color="auto" w:fill="FFFFFF"/>
        </w:rPr>
        <w:t xml:space="preserve"> of </w:t>
      </w:r>
      <w:proofErr w:type="spellStart"/>
      <w:r w:rsidRPr="00F56B37">
        <w:rPr>
          <w:rFonts w:asciiTheme="majorHAnsi" w:hAnsiTheme="majorHAnsi" w:cs="Arial"/>
          <w:color w:val="212121"/>
          <w:sz w:val="22"/>
          <w:szCs w:val="22"/>
          <w:shd w:val="clear" w:color="auto" w:fill="FFFFFF"/>
        </w:rPr>
        <w:t>peripheral</w:t>
      </w:r>
      <w:proofErr w:type="spellEnd"/>
      <w:r w:rsidRPr="00F56B37">
        <w:rPr>
          <w:rFonts w:asciiTheme="majorHAnsi" w:hAnsiTheme="majorHAnsi" w:cs="Arial"/>
          <w:color w:val="212121"/>
          <w:sz w:val="22"/>
          <w:szCs w:val="22"/>
          <w:shd w:val="clear" w:color="auto" w:fill="FFFFFF"/>
        </w:rPr>
        <w:t xml:space="preserve"> </w:t>
      </w:r>
      <w:proofErr w:type="spellStart"/>
      <w:r w:rsidRPr="00F56B37">
        <w:rPr>
          <w:rFonts w:asciiTheme="majorHAnsi" w:hAnsiTheme="majorHAnsi" w:cs="Arial"/>
          <w:color w:val="212121"/>
          <w:sz w:val="22"/>
          <w:szCs w:val="22"/>
          <w:shd w:val="clear" w:color="auto" w:fill="FFFFFF"/>
        </w:rPr>
        <w:t>blood</w:t>
      </w:r>
      <w:proofErr w:type="spellEnd"/>
      <w:r w:rsidRPr="00F56B37">
        <w:rPr>
          <w:rFonts w:asciiTheme="majorHAnsi" w:hAnsiTheme="majorHAnsi" w:cs="Arial"/>
          <w:color w:val="212121"/>
          <w:sz w:val="22"/>
          <w:szCs w:val="22"/>
          <w:shd w:val="clear" w:color="auto" w:fill="FFFFFF"/>
        </w:rPr>
        <w:t xml:space="preserve"> </w:t>
      </w:r>
      <w:proofErr w:type="spellStart"/>
      <w:r w:rsidRPr="00F56B37">
        <w:rPr>
          <w:rFonts w:asciiTheme="majorHAnsi" w:hAnsiTheme="majorHAnsi" w:cs="Arial"/>
          <w:color w:val="212121"/>
          <w:sz w:val="22"/>
          <w:szCs w:val="22"/>
          <w:shd w:val="clear" w:color="auto" w:fill="FFFFFF"/>
        </w:rPr>
        <w:t>smear</w:t>
      </w:r>
      <w:proofErr w:type="spellEnd"/>
      <w:r w:rsidRPr="00F56B37">
        <w:rPr>
          <w:rFonts w:asciiTheme="majorHAnsi" w:hAnsiTheme="majorHAnsi" w:cs="Arial"/>
          <w:color w:val="212121"/>
          <w:sz w:val="22"/>
          <w:szCs w:val="22"/>
          <w:shd w:val="clear" w:color="auto" w:fill="FFFFFF"/>
        </w:rPr>
        <w:t xml:space="preserve"> </w:t>
      </w:r>
      <w:proofErr w:type="spellStart"/>
      <w:r w:rsidRPr="00F56B37">
        <w:rPr>
          <w:rFonts w:asciiTheme="majorHAnsi" w:hAnsiTheme="majorHAnsi" w:cs="Arial"/>
          <w:color w:val="212121"/>
          <w:sz w:val="22"/>
          <w:szCs w:val="22"/>
          <w:shd w:val="clear" w:color="auto" w:fill="FFFFFF"/>
        </w:rPr>
        <w:t>samples</w:t>
      </w:r>
      <w:proofErr w:type="spellEnd"/>
      <w:r w:rsidRPr="00F56B37">
        <w:rPr>
          <w:rFonts w:asciiTheme="majorHAnsi" w:hAnsiTheme="majorHAnsi" w:cs="Arial"/>
          <w:color w:val="212121"/>
          <w:sz w:val="22"/>
          <w:szCs w:val="22"/>
          <w:shd w:val="clear" w:color="auto" w:fill="FFFFFF"/>
        </w:rPr>
        <w:t xml:space="preserve"> in </w:t>
      </w:r>
      <w:proofErr w:type="spellStart"/>
      <w:r w:rsidRPr="00F56B37">
        <w:rPr>
          <w:rFonts w:asciiTheme="majorHAnsi" w:hAnsiTheme="majorHAnsi" w:cs="Arial"/>
          <w:color w:val="212121"/>
          <w:sz w:val="22"/>
          <w:szCs w:val="22"/>
          <w:shd w:val="clear" w:color="auto" w:fill="FFFFFF"/>
        </w:rPr>
        <w:t>pediatric</w:t>
      </w:r>
      <w:proofErr w:type="spellEnd"/>
      <w:r w:rsidRPr="00F56B37">
        <w:rPr>
          <w:rFonts w:asciiTheme="majorHAnsi" w:hAnsiTheme="majorHAnsi" w:cs="Arial"/>
          <w:color w:val="212121"/>
          <w:sz w:val="22"/>
          <w:szCs w:val="22"/>
          <w:shd w:val="clear" w:color="auto" w:fill="FFFFFF"/>
        </w:rPr>
        <w:t xml:space="preserve"> </w:t>
      </w:r>
      <w:proofErr w:type="spellStart"/>
      <w:r w:rsidRPr="00F56B37">
        <w:rPr>
          <w:rFonts w:asciiTheme="majorHAnsi" w:hAnsiTheme="majorHAnsi" w:cs="Arial"/>
          <w:color w:val="212121"/>
          <w:sz w:val="22"/>
          <w:szCs w:val="22"/>
          <w:shd w:val="clear" w:color="auto" w:fill="FFFFFF"/>
        </w:rPr>
        <w:t>population</w:t>
      </w:r>
      <w:proofErr w:type="spellEnd"/>
      <w:r w:rsidRPr="00F56B37">
        <w:rPr>
          <w:rFonts w:asciiTheme="majorHAnsi" w:hAnsiTheme="majorHAnsi" w:cs="Arial"/>
          <w:color w:val="212121"/>
          <w:sz w:val="22"/>
          <w:szCs w:val="22"/>
          <w:shd w:val="clear" w:color="auto" w:fill="FFFFFF"/>
        </w:rPr>
        <w:t xml:space="preserve"> </w:t>
      </w:r>
      <w:proofErr w:type="spellStart"/>
      <w:r w:rsidRPr="00F56B37">
        <w:rPr>
          <w:rFonts w:asciiTheme="majorHAnsi" w:hAnsiTheme="majorHAnsi" w:cs="Arial"/>
          <w:color w:val="212121"/>
          <w:sz w:val="22"/>
          <w:szCs w:val="22"/>
          <w:shd w:val="clear" w:color="auto" w:fill="FFFFFF"/>
        </w:rPr>
        <w:t>using</w:t>
      </w:r>
      <w:proofErr w:type="spellEnd"/>
      <w:r w:rsidRPr="00F56B37">
        <w:rPr>
          <w:rFonts w:asciiTheme="majorHAnsi" w:hAnsiTheme="majorHAnsi" w:cs="Arial"/>
          <w:color w:val="212121"/>
          <w:sz w:val="22"/>
          <w:szCs w:val="22"/>
          <w:shd w:val="clear" w:color="auto" w:fill="FFFFFF"/>
        </w:rPr>
        <w:t xml:space="preserve"> </w:t>
      </w:r>
      <w:proofErr w:type="spellStart"/>
      <w:r w:rsidRPr="00F56B37">
        <w:rPr>
          <w:rFonts w:asciiTheme="majorHAnsi" w:hAnsiTheme="majorHAnsi" w:cs="Arial"/>
          <w:color w:val="212121"/>
          <w:sz w:val="22"/>
          <w:szCs w:val="22"/>
          <w:shd w:val="clear" w:color="auto" w:fill="FFFFFF"/>
        </w:rPr>
        <w:t>artificial</w:t>
      </w:r>
      <w:proofErr w:type="spellEnd"/>
      <w:r w:rsidRPr="00F56B37">
        <w:rPr>
          <w:rFonts w:asciiTheme="majorHAnsi" w:hAnsiTheme="majorHAnsi" w:cs="Arial"/>
          <w:color w:val="212121"/>
          <w:sz w:val="22"/>
          <w:szCs w:val="22"/>
          <w:shd w:val="clear" w:color="auto" w:fill="FFFFFF"/>
        </w:rPr>
        <w:t xml:space="preserve"> </w:t>
      </w:r>
      <w:proofErr w:type="spellStart"/>
      <w:r w:rsidRPr="00F56B37">
        <w:rPr>
          <w:rFonts w:asciiTheme="majorHAnsi" w:hAnsiTheme="majorHAnsi" w:cs="Arial"/>
          <w:color w:val="212121"/>
          <w:sz w:val="22"/>
          <w:szCs w:val="22"/>
          <w:shd w:val="clear" w:color="auto" w:fill="FFFFFF"/>
        </w:rPr>
        <w:t>intelligence</w:t>
      </w:r>
      <w:proofErr w:type="spellEnd"/>
      <w:r w:rsidRPr="00F56B37">
        <w:rPr>
          <w:rFonts w:asciiTheme="majorHAnsi" w:hAnsiTheme="majorHAnsi" w:cs="Arial"/>
          <w:color w:val="212121"/>
          <w:sz w:val="22"/>
          <w:szCs w:val="22"/>
          <w:shd w:val="clear" w:color="auto" w:fill="FFFFFF"/>
        </w:rPr>
        <w:t xml:space="preserve">. </w:t>
      </w:r>
      <w:proofErr w:type="spellStart"/>
      <w:r w:rsidRPr="00F56B37">
        <w:rPr>
          <w:rFonts w:asciiTheme="majorHAnsi" w:hAnsiTheme="majorHAnsi" w:cs="Arial"/>
          <w:color w:val="212121"/>
          <w:sz w:val="22"/>
          <w:szCs w:val="22"/>
          <w:shd w:val="clear" w:color="auto" w:fill="FFFFFF"/>
        </w:rPr>
        <w:t>Turk</w:t>
      </w:r>
      <w:proofErr w:type="spellEnd"/>
      <w:r w:rsidRPr="00F56B37">
        <w:rPr>
          <w:rFonts w:asciiTheme="majorHAnsi" w:hAnsiTheme="majorHAnsi" w:cs="Arial"/>
          <w:color w:val="212121"/>
          <w:sz w:val="22"/>
          <w:szCs w:val="22"/>
          <w:shd w:val="clear" w:color="auto" w:fill="FFFFFF"/>
        </w:rPr>
        <w:t xml:space="preserve"> J </w:t>
      </w:r>
      <w:proofErr w:type="spellStart"/>
      <w:r w:rsidRPr="00F56B37">
        <w:rPr>
          <w:rFonts w:asciiTheme="majorHAnsi" w:hAnsiTheme="majorHAnsi" w:cs="Arial"/>
          <w:color w:val="212121"/>
          <w:sz w:val="22"/>
          <w:szCs w:val="22"/>
          <w:shd w:val="clear" w:color="auto" w:fill="FFFFFF"/>
        </w:rPr>
        <w:t>Med</w:t>
      </w:r>
      <w:proofErr w:type="spellEnd"/>
      <w:r w:rsidRPr="00F56B37">
        <w:rPr>
          <w:rFonts w:asciiTheme="majorHAnsi" w:hAnsiTheme="majorHAnsi" w:cs="Arial"/>
          <w:color w:val="212121"/>
          <w:sz w:val="22"/>
          <w:szCs w:val="22"/>
          <w:shd w:val="clear" w:color="auto" w:fill="FFFFFF"/>
        </w:rPr>
        <w:t xml:space="preserve"> </w:t>
      </w:r>
      <w:proofErr w:type="spellStart"/>
      <w:r w:rsidRPr="00F56B37">
        <w:rPr>
          <w:rFonts w:asciiTheme="majorHAnsi" w:hAnsiTheme="majorHAnsi" w:cs="Arial"/>
          <w:color w:val="212121"/>
          <w:sz w:val="22"/>
          <w:szCs w:val="22"/>
          <w:shd w:val="clear" w:color="auto" w:fill="FFFFFF"/>
        </w:rPr>
        <w:t>Sci</w:t>
      </w:r>
      <w:proofErr w:type="spellEnd"/>
      <w:r w:rsidRPr="00F56B37">
        <w:rPr>
          <w:rFonts w:asciiTheme="majorHAnsi" w:hAnsiTheme="majorHAnsi" w:cs="Arial"/>
          <w:color w:val="212121"/>
          <w:sz w:val="22"/>
          <w:szCs w:val="22"/>
          <w:shd w:val="clear" w:color="auto" w:fill="FFFFFF"/>
        </w:rPr>
        <w:t xml:space="preserve">. 2025 Mar 27;55(2):386-397. </w:t>
      </w:r>
      <w:proofErr w:type="spellStart"/>
      <w:r w:rsidRPr="00F56B37">
        <w:rPr>
          <w:rFonts w:asciiTheme="majorHAnsi" w:hAnsiTheme="majorHAnsi" w:cs="Arial"/>
          <w:color w:val="212121"/>
          <w:sz w:val="22"/>
          <w:szCs w:val="22"/>
          <w:shd w:val="clear" w:color="auto" w:fill="FFFFFF"/>
        </w:rPr>
        <w:t>doi</w:t>
      </w:r>
      <w:proofErr w:type="spellEnd"/>
      <w:r w:rsidRPr="00F56B37">
        <w:rPr>
          <w:rFonts w:asciiTheme="majorHAnsi" w:hAnsiTheme="majorHAnsi" w:cs="Arial"/>
          <w:color w:val="212121"/>
          <w:sz w:val="22"/>
          <w:szCs w:val="22"/>
          <w:shd w:val="clear" w:color="auto" w:fill="FFFFFF"/>
        </w:rPr>
        <w:t xml:space="preserve">: 10.55730/1300-0144.5982. </w:t>
      </w:r>
    </w:p>
    <w:p w14:paraId="1EC0BCFB" w14:textId="77777777" w:rsidR="00066D7B" w:rsidRPr="00F56B37" w:rsidRDefault="00066D7B" w:rsidP="00066D7B">
      <w:pPr>
        <w:pStyle w:val="JenniRefBody"/>
        <w:numPr>
          <w:ilvl w:val="0"/>
          <w:numId w:val="3"/>
        </w:numPr>
        <w:tabs>
          <w:tab w:val="clear" w:pos="720"/>
          <w:tab w:val="num" w:pos="426"/>
        </w:tabs>
        <w:spacing w:before="0"/>
        <w:ind w:left="0" w:firstLine="0"/>
        <w:jc w:val="both"/>
        <w:rPr>
          <w:rFonts w:asciiTheme="majorHAnsi" w:hAnsiTheme="majorHAnsi" w:cs="Arial"/>
          <w:sz w:val="22"/>
          <w:szCs w:val="22"/>
        </w:rPr>
      </w:pPr>
      <w:r w:rsidRPr="00F56B37">
        <w:rPr>
          <w:rFonts w:asciiTheme="majorHAnsi" w:hAnsiTheme="majorHAnsi" w:cs="Arial"/>
          <w:sz w:val="22"/>
          <w:szCs w:val="22"/>
        </w:rPr>
        <w:t xml:space="preserve">Türkiye Bilimsel ve Teknolojik Araştırma Kurumu Bilişim ve Bilgi Güvenliği İleri Teknolojiler Araştırma Merkezi (BİLGEM). Yapay zekâ, sağlık teknolojileri ve ileri mühendislik uygulamaları. Erişim adresi: </w:t>
      </w:r>
      <w:hyperlink r:id="rId66" w:history="1">
        <w:r w:rsidRPr="00F56B37">
          <w:rPr>
            <w:rStyle w:val="Kpr"/>
            <w:rFonts w:asciiTheme="majorHAnsi" w:hAnsiTheme="majorHAnsi" w:cs="Arial"/>
            <w:sz w:val="22"/>
            <w:szCs w:val="22"/>
          </w:rPr>
          <w:t>https://bilgem.tubitak.gov.tr</w:t>
        </w:r>
      </w:hyperlink>
    </w:p>
    <w:p w14:paraId="631E9B16" w14:textId="77777777" w:rsidR="00066D7B" w:rsidRPr="00F56B37" w:rsidRDefault="00066D7B" w:rsidP="00066D7B">
      <w:pPr>
        <w:pStyle w:val="JenniRefBody"/>
        <w:numPr>
          <w:ilvl w:val="0"/>
          <w:numId w:val="3"/>
        </w:numPr>
        <w:tabs>
          <w:tab w:val="clear" w:pos="720"/>
          <w:tab w:val="num" w:pos="426"/>
        </w:tabs>
        <w:spacing w:before="0"/>
        <w:ind w:left="0" w:firstLine="0"/>
        <w:jc w:val="both"/>
        <w:rPr>
          <w:rFonts w:asciiTheme="majorHAnsi" w:hAnsiTheme="majorHAnsi" w:cs="Arial"/>
          <w:sz w:val="22"/>
          <w:szCs w:val="22"/>
        </w:rPr>
      </w:pPr>
      <w:r w:rsidRPr="00F56B37">
        <w:rPr>
          <w:rFonts w:asciiTheme="majorHAnsi" w:hAnsiTheme="majorHAnsi" w:cs="Arial"/>
          <w:sz w:val="22"/>
          <w:szCs w:val="22"/>
        </w:rPr>
        <w:t xml:space="preserve">Türkiye Bilimsel ve Teknolojik Araştırma Kurumu (TÜBİTAK). Teknoloji ve Yenilik Destek Programları Başkanlığı (TEYDEB). Erişim adresi: </w:t>
      </w:r>
      <w:hyperlink r:id="rId67" w:history="1">
        <w:r w:rsidRPr="00F56B37">
          <w:rPr>
            <w:rStyle w:val="Kpr"/>
            <w:rFonts w:asciiTheme="majorHAnsi" w:hAnsiTheme="majorHAnsi" w:cs="Arial"/>
            <w:sz w:val="22"/>
            <w:szCs w:val="22"/>
          </w:rPr>
          <w:t>TEYDEB (Teknoloji ve Yenilik Destek Programları Başkanlığı) | TÜBİTAK | Türkiye Bilimsel ve Teknolojik Araştırma Kurumu</w:t>
        </w:r>
      </w:hyperlink>
    </w:p>
    <w:p w14:paraId="283073C9" w14:textId="77777777" w:rsidR="00066D7B" w:rsidRPr="00F56B37" w:rsidRDefault="00066D7B" w:rsidP="00066D7B">
      <w:pPr>
        <w:pStyle w:val="JenniRefBody"/>
        <w:numPr>
          <w:ilvl w:val="0"/>
          <w:numId w:val="3"/>
        </w:numPr>
        <w:tabs>
          <w:tab w:val="clear" w:pos="720"/>
          <w:tab w:val="num" w:pos="426"/>
        </w:tabs>
        <w:spacing w:before="0"/>
        <w:ind w:left="0" w:firstLine="0"/>
        <w:jc w:val="both"/>
        <w:rPr>
          <w:rFonts w:asciiTheme="majorHAnsi" w:hAnsiTheme="majorHAnsi" w:cs="Arial"/>
          <w:sz w:val="22"/>
          <w:szCs w:val="22"/>
        </w:rPr>
      </w:pPr>
      <w:r w:rsidRPr="00F56B37">
        <w:rPr>
          <w:rFonts w:asciiTheme="majorHAnsi" w:hAnsiTheme="majorHAnsi" w:cs="Arial"/>
          <w:sz w:val="22"/>
          <w:szCs w:val="22"/>
        </w:rPr>
        <w:t>Türkiye Bilimsel ve Teknolojik Araştırma Kurumu (TÜBİTAK). Bireysel Genç Girişim Programı (</w:t>
      </w:r>
      <w:proofErr w:type="spellStart"/>
      <w:r w:rsidRPr="00F56B37">
        <w:rPr>
          <w:rFonts w:asciiTheme="majorHAnsi" w:hAnsiTheme="majorHAnsi" w:cs="Arial"/>
          <w:sz w:val="22"/>
          <w:szCs w:val="22"/>
        </w:rPr>
        <w:t>BiGG</w:t>
      </w:r>
      <w:proofErr w:type="spellEnd"/>
      <w:r w:rsidRPr="00F56B37">
        <w:rPr>
          <w:rFonts w:asciiTheme="majorHAnsi" w:hAnsiTheme="majorHAnsi" w:cs="Arial"/>
          <w:sz w:val="22"/>
          <w:szCs w:val="22"/>
        </w:rPr>
        <w:t xml:space="preserve">). Erişim adresi: </w:t>
      </w:r>
      <w:hyperlink r:id="rId68" w:history="1">
        <w:r w:rsidRPr="00F56B37">
          <w:rPr>
            <w:rStyle w:val="Kpr"/>
            <w:rFonts w:asciiTheme="majorHAnsi" w:hAnsiTheme="majorHAnsi" w:cs="Arial"/>
            <w:sz w:val="22"/>
            <w:szCs w:val="22"/>
          </w:rPr>
          <w:t>https://bigg.tubitak.gov.tr</w:t>
        </w:r>
      </w:hyperlink>
    </w:p>
    <w:p w14:paraId="65D6A2DC" w14:textId="77777777" w:rsidR="00066D7B" w:rsidRPr="00F56B37" w:rsidRDefault="00066D7B" w:rsidP="00066D7B">
      <w:pPr>
        <w:pStyle w:val="JenniRefBody"/>
        <w:numPr>
          <w:ilvl w:val="0"/>
          <w:numId w:val="3"/>
        </w:numPr>
        <w:tabs>
          <w:tab w:val="clear" w:pos="720"/>
          <w:tab w:val="num" w:pos="426"/>
        </w:tabs>
        <w:spacing w:before="0"/>
        <w:ind w:left="0" w:firstLine="0"/>
        <w:jc w:val="both"/>
        <w:rPr>
          <w:rFonts w:asciiTheme="majorHAnsi" w:hAnsiTheme="majorHAnsi" w:cs="Arial"/>
          <w:sz w:val="22"/>
          <w:szCs w:val="22"/>
        </w:rPr>
      </w:pPr>
      <w:r w:rsidRPr="00F56B37">
        <w:rPr>
          <w:rFonts w:asciiTheme="majorHAnsi" w:hAnsiTheme="majorHAnsi" w:cs="Arial"/>
          <w:sz w:val="22"/>
          <w:szCs w:val="22"/>
        </w:rPr>
        <w:t>T.C. Sanayi ve Teknoloji Bakanlığı. Teknoloji geliştirme bölgeleri istatistiki bilgiler 2025 [Internet]. Ankara: Sanayi ve Teknoloji Bakanlığı; 2025 [</w:t>
      </w:r>
      <w:proofErr w:type="spellStart"/>
      <w:r w:rsidRPr="00F56B37">
        <w:rPr>
          <w:rFonts w:asciiTheme="majorHAnsi" w:hAnsiTheme="majorHAnsi" w:cs="Arial"/>
          <w:sz w:val="22"/>
          <w:szCs w:val="22"/>
        </w:rPr>
        <w:t>cited</w:t>
      </w:r>
      <w:proofErr w:type="spellEnd"/>
      <w:r w:rsidRPr="00F56B37">
        <w:rPr>
          <w:rFonts w:asciiTheme="majorHAnsi" w:hAnsiTheme="majorHAnsi" w:cs="Arial"/>
          <w:sz w:val="22"/>
          <w:szCs w:val="22"/>
        </w:rPr>
        <w:t xml:space="preserve"> 2026 </w:t>
      </w:r>
      <w:proofErr w:type="spellStart"/>
      <w:r w:rsidRPr="00F56B37">
        <w:rPr>
          <w:rFonts w:asciiTheme="majorHAnsi" w:hAnsiTheme="majorHAnsi" w:cs="Arial"/>
          <w:sz w:val="22"/>
          <w:szCs w:val="22"/>
        </w:rPr>
        <w:t>Jun</w:t>
      </w:r>
      <w:proofErr w:type="spellEnd"/>
      <w:r w:rsidRPr="00F56B37">
        <w:rPr>
          <w:rFonts w:asciiTheme="majorHAnsi" w:hAnsiTheme="majorHAnsi" w:cs="Arial"/>
          <w:sz w:val="22"/>
          <w:szCs w:val="22"/>
        </w:rPr>
        <w:t xml:space="preserve"> 5]. </w:t>
      </w:r>
      <w:proofErr w:type="spellStart"/>
      <w:r w:rsidRPr="00F56B37">
        <w:rPr>
          <w:rFonts w:asciiTheme="majorHAnsi" w:hAnsiTheme="majorHAnsi" w:cs="Arial"/>
          <w:sz w:val="22"/>
          <w:szCs w:val="22"/>
        </w:rPr>
        <w:t>Available</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from</w:t>
      </w:r>
      <w:proofErr w:type="spellEnd"/>
      <w:r w:rsidRPr="00F56B37">
        <w:rPr>
          <w:rFonts w:asciiTheme="majorHAnsi" w:hAnsiTheme="majorHAnsi" w:cs="Arial"/>
          <w:sz w:val="22"/>
          <w:szCs w:val="22"/>
        </w:rPr>
        <w:t xml:space="preserve">: </w:t>
      </w:r>
      <w:hyperlink r:id="rId69" w:history="1">
        <w:r w:rsidRPr="00F56B37">
          <w:rPr>
            <w:rStyle w:val="Kpr"/>
            <w:rFonts w:asciiTheme="majorHAnsi" w:hAnsiTheme="majorHAnsi" w:cs="Arial"/>
            <w:sz w:val="22"/>
            <w:szCs w:val="22"/>
          </w:rPr>
          <w:t>https://www.sanayi.gov.tr/assets/pdf/istatistik/TGBIstatistikiBilgiler2025.pdf</w:t>
        </w:r>
      </w:hyperlink>
      <w:r w:rsidRPr="00F56B37">
        <w:rPr>
          <w:rFonts w:asciiTheme="majorHAnsi" w:hAnsiTheme="majorHAnsi" w:cs="Arial"/>
          <w:sz w:val="22"/>
          <w:szCs w:val="22"/>
        </w:rPr>
        <w:t xml:space="preserve"> </w:t>
      </w:r>
    </w:p>
    <w:p w14:paraId="7632BEA4" w14:textId="77777777" w:rsidR="00066D7B" w:rsidRPr="00F56B37" w:rsidRDefault="00066D7B" w:rsidP="00066D7B">
      <w:pPr>
        <w:pStyle w:val="JenniRefBody"/>
        <w:numPr>
          <w:ilvl w:val="0"/>
          <w:numId w:val="3"/>
        </w:numPr>
        <w:tabs>
          <w:tab w:val="clear" w:pos="720"/>
          <w:tab w:val="num" w:pos="426"/>
        </w:tabs>
        <w:spacing w:before="0"/>
        <w:ind w:left="0" w:firstLine="0"/>
        <w:rPr>
          <w:rFonts w:asciiTheme="majorHAnsi" w:hAnsiTheme="majorHAnsi" w:cs="Arial"/>
          <w:sz w:val="22"/>
          <w:szCs w:val="22"/>
        </w:rPr>
      </w:pPr>
      <w:r w:rsidRPr="00F56B37">
        <w:rPr>
          <w:rFonts w:asciiTheme="majorHAnsi" w:hAnsiTheme="majorHAnsi" w:cs="Arial"/>
          <w:sz w:val="22"/>
          <w:szCs w:val="22"/>
        </w:rPr>
        <w:t>Ankara Sanayi Odası. Küresel teknoloji politikaları perspektifinde teknoloji geliştirme bölgeleri analizi [Internet]. Ankara: ASO; 2026 [</w:t>
      </w:r>
      <w:proofErr w:type="spellStart"/>
      <w:r w:rsidRPr="00F56B37">
        <w:rPr>
          <w:rFonts w:asciiTheme="majorHAnsi" w:hAnsiTheme="majorHAnsi" w:cs="Arial"/>
          <w:sz w:val="22"/>
          <w:szCs w:val="22"/>
        </w:rPr>
        <w:t>cited</w:t>
      </w:r>
      <w:proofErr w:type="spellEnd"/>
      <w:r w:rsidRPr="00F56B37">
        <w:rPr>
          <w:rFonts w:asciiTheme="majorHAnsi" w:hAnsiTheme="majorHAnsi" w:cs="Arial"/>
          <w:sz w:val="22"/>
          <w:szCs w:val="22"/>
        </w:rPr>
        <w:t xml:space="preserve"> 2026 </w:t>
      </w:r>
      <w:proofErr w:type="spellStart"/>
      <w:r w:rsidRPr="00F56B37">
        <w:rPr>
          <w:rFonts w:asciiTheme="majorHAnsi" w:hAnsiTheme="majorHAnsi" w:cs="Arial"/>
          <w:sz w:val="22"/>
          <w:szCs w:val="22"/>
        </w:rPr>
        <w:t>Jun</w:t>
      </w:r>
      <w:proofErr w:type="spellEnd"/>
      <w:r w:rsidRPr="00F56B37">
        <w:rPr>
          <w:rFonts w:asciiTheme="majorHAnsi" w:hAnsiTheme="majorHAnsi" w:cs="Arial"/>
          <w:sz w:val="22"/>
          <w:szCs w:val="22"/>
        </w:rPr>
        <w:t xml:space="preserve"> 5]. </w:t>
      </w:r>
      <w:proofErr w:type="spellStart"/>
      <w:r w:rsidRPr="00F56B37">
        <w:rPr>
          <w:rFonts w:asciiTheme="majorHAnsi" w:hAnsiTheme="majorHAnsi" w:cs="Arial"/>
          <w:sz w:val="22"/>
          <w:szCs w:val="22"/>
        </w:rPr>
        <w:t>Available</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from</w:t>
      </w:r>
      <w:proofErr w:type="spellEnd"/>
      <w:r w:rsidRPr="00F56B37">
        <w:rPr>
          <w:rFonts w:asciiTheme="majorHAnsi" w:hAnsiTheme="majorHAnsi" w:cs="Arial"/>
          <w:sz w:val="22"/>
          <w:szCs w:val="22"/>
        </w:rPr>
        <w:t xml:space="preserve">: </w:t>
      </w:r>
      <w:hyperlink r:id="rId70" w:history="1">
        <w:r w:rsidRPr="00F56B37">
          <w:rPr>
            <w:rStyle w:val="Kpr"/>
            <w:rFonts w:asciiTheme="majorHAnsi" w:hAnsiTheme="majorHAnsi" w:cs="Arial"/>
            <w:sz w:val="22"/>
            <w:szCs w:val="22"/>
          </w:rPr>
          <w:t>https://www.aso.org.tr</w:t>
        </w:r>
      </w:hyperlink>
      <w:r w:rsidRPr="00F56B37">
        <w:rPr>
          <w:rFonts w:asciiTheme="majorHAnsi" w:hAnsiTheme="majorHAnsi" w:cs="Arial"/>
          <w:sz w:val="22"/>
          <w:szCs w:val="22"/>
        </w:rPr>
        <w:t xml:space="preserve"> </w:t>
      </w:r>
    </w:p>
    <w:p w14:paraId="13C888ED" w14:textId="77777777" w:rsidR="00066D7B" w:rsidRPr="00F56B37" w:rsidRDefault="00066D7B" w:rsidP="00066D7B">
      <w:pPr>
        <w:pStyle w:val="JenniRefBody"/>
        <w:numPr>
          <w:ilvl w:val="0"/>
          <w:numId w:val="3"/>
        </w:numPr>
        <w:tabs>
          <w:tab w:val="clear" w:pos="720"/>
          <w:tab w:val="num" w:pos="426"/>
        </w:tabs>
        <w:spacing w:before="0"/>
        <w:ind w:left="0" w:firstLine="0"/>
        <w:rPr>
          <w:rFonts w:asciiTheme="majorHAnsi" w:hAnsiTheme="majorHAnsi" w:cs="Arial"/>
          <w:sz w:val="22"/>
          <w:szCs w:val="22"/>
        </w:rPr>
      </w:pPr>
      <w:proofErr w:type="spellStart"/>
      <w:r w:rsidRPr="00F56B37">
        <w:rPr>
          <w:rFonts w:asciiTheme="majorHAnsi" w:hAnsiTheme="majorHAnsi" w:cs="Arial"/>
          <w:sz w:val="22"/>
          <w:szCs w:val="22"/>
        </w:rPr>
        <w:t>Teknopol</w:t>
      </w:r>
      <w:proofErr w:type="spellEnd"/>
      <w:r w:rsidRPr="00F56B37">
        <w:rPr>
          <w:rFonts w:asciiTheme="majorHAnsi" w:hAnsiTheme="majorHAnsi" w:cs="Arial"/>
          <w:sz w:val="22"/>
          <w:szCs w:val="22"/>
        </w:rPr>
        <w:t xml:space="preserve"> İstanbul. Hakkımızda [Internet]. İstanbul: Sağlık Bilimleri Üniversitesi Teknoloji Geliştirme Bölgesi Sağlık Teknokenti A.Ş.; 2025 [</w:t>
      </w:r>
      <w:proofErr w:type="spellStart"/>
      <w:r w:rsidRPr="00F56B37">
        <w:rPr>
          <w:rFonts w:asciiTheme="majorHAnsi" w:hAnsiTheme="majorHAnsi" w:cs="Arial"/>
          <w:sz w:val="22"/>
          <w:szCs w:val="22"/>
        </w:rPr>
        <w:t>cited</w:t>
      </w:r>
      <w:proofErr w:type="spellEnd"/>
      <w:r w:rsidRPr="00F56B37">
        <w:rPr>
          <w:rFonts w:asciiTheme="majorHAnsi" w:hAnsiTheme="majorHAnsi" w:cs="Arial"/>
          <w:sz w:val="22"/>
          <w:szCs w:val="22"/>
        </w:rPr>
        <w:t xml:space="preserve"> 2026 </w:t>
      </w:r>
      <w:proofErr w:type="spellStart"/>
      <w:r w:rsidRPr="00F56B37">
        <w:rPr>
          <w:rFonts w:asciiTheme="majorHAnsi" w:hAnsiTheme="majorHAnsi" w:cs="Arial"/>
          <w:sz w:val="22"/>
          <w:szCs w:val="22"/>
        </w:rPr>
        <w:t>Jun</w:t>
      </w:r>
      <w:proofErr w:type="spellEnd"/>
      <w:r w:rsidRPr="00F56B37">
        <w:rPr>
          <w:rFonts w:asciiTheme="majorHAnsi" w:hAnsiTheme="majorHAnsi" w:cs="Arial"/>
          <w:sz w:val="22"/>
          <w:szCs w:val="22"/>
        </w:rPr>
        <w:t xml:space="preserve"> 5]. </w:t>
      </w:r>
      <w:proofErr w:type="spellStart"/>
      <w:r w:rsidRPr="00F56B37">
        <w:rPr>
          <w:rFonts w:asciiTheme="majorHAnsi" w:hAnsiTheme="majorHAnsi" w:cs="Arial"/>
          <w:sz w:val="22"/>
          <w:szCs w:val="22"/>
        </w:rPr>
        <w:t>Available</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from</w:t>
      </w:r>
      <w:proofErr w:type="spellEnd"/>
      <w:r w:rsidRPr="00F56B37">
        <w:rPr>
          <w:rFonts w:asciiTheme="majorHAnsi" w:hAnsiTheme="majorHAnsi" w:cs="Arial"/>
          <w:sz w:val="22"/>
          <w:szCs w:val="22"/>
        </w:rPr>
        <w:t xml:space="preserve">: </w:t>
      </w:r>
      <w:hyperlink r:id="rId71" w:history="1">
        <w:r w:rsidRPr="00F56B37">
          <w:rPr>
            <w:rStyle w:val="Kpr"/>
            <w:rFonts w:asciiTheme="majorHAnsi" w:hAnsiTheme="majorHAnsi" w:cs="Arial"/>
            <w:sz w:val="22"/>
            <w:szCs w:val="22"/>
          </w:rPr>
          <w:t>https://www.teknopolistanbul.com/hakkimizda</w:t>
        </w:r>
      </w:hyperlink>
      <w:r w:rsidRPr="00F56B37">
        <w:rPr>
          <w:rFonts w:asciiTheme="majorHAnsi" w:hAnsiTheme="majorHAnsi" w:cs="Arial"/>
          <w:sz w:val="22"/>
          <w:szCs w:val="22"/>
        </w:rPr>
        <w:t xml:space="preserve"> </w:t>
      </w:r>
    </w:p>
    <w:p w14:paraId="0F399C94" w14:textId="77777777" w:rsidR="00066D7B" w:rsidRPr="00F56B37" w:rsidRDefault="00066D7B" w:rsidP="00066D7B">
      <w:pPr>
        <w:pStyle w:val="JenniRefBody"/>
        <w:numPr>
          <w:ilvl w:val="0"/>
          <w:numId w:val="3"/>
        </w:numPr>
        <w:tabs>
          <w:tab w:val="clear" w:pos="720"/>
          <w:tab w:val="num" w:pos="426"/>
        </w:tabs>
        <w:spacing w:before="0"/>
        <w:ind w:left="0" w:firstLine="0"/>
        <w:rPr>
          <w:rFonts w:asciiTheme="majorHAnsi" w:hAnsiTheme="majorHAnsi" w:cs="Arial"/>
          <w:sz w:val="22"/>
          <w:szCs w:val="22"/>
        </w:rPr>
      </w:pPr>
      <w:r w:rsidRPr="00F56B37">
        <w:rPr>
          <w:rFonts w:asciiTheme="majorHAnsi" w:hAnsiTheme="majorHAnsi" w:cs="Arial"/>
          <w:sz w:val="22"/>
          <w:szCs w:val="22"/>
        </w:rPr>
        <w:t xml:space="preserve">Sağlık Bilimleri Üniversitesi. </w:t>
      </w:r>
      <w:proofErr w:type="spellStart"/>
      <w:r w:rsidRPr="00F56B37">
        <w:rPr>
          <w:rFonts w:asciiTheme="majorHAnsi" w:hAnsiTheme="majorHAnsi" w:cs="Arial"/>
          <w:sz w:val="22"/>
          <w:szCs w:val="22"/>
        </w:rPr>
        <w:t>Teknopol</w:t>
      </w:r>
      <w:proofErr w:type="spellEnd"/>
      <w:r w:rsidRPr="00F56B37">
        <w:rPr>
          <w:rFonts w:asciiTheme="majorHAnsi" w:hAnsiTheme="majorHAnsi" w:cs="Arial"/>
          <w:sz w:val="22"/>
          <w:szCs w:val="22"/>
        </w:rPr>
        <w:t xml:space="preserve"> İstanbul [Internet]. İstanbul: SBÜ; [</w:t>
      </w:r>
      <w:proofErr w:type="spellStart"/>
      <w:r w:rsidRPr="00F56B37">
        <w:rPr>
          <w:rFonts w:asciiTheme="majorHAnsi" w:hAnsiTheme="majorHAnsi" w:cs="Arial"/>
          <w:sz w:val="22"/>
          <w:szCs w:val="22"/>
        </w:rPr>
        <w:t>cited</w:t>
      </w:r>
      <w:proofErr w:type="spellEnd"/>
      <w:r w:rsidRPr="00F56B37">
        <w:rPr>
          <w:rFonts w:asciiTheme="majorHAnsi" w:hAnsiTheme="majorHAnsi" w:cs="Arial"/>
          <w:sz w:val="22"/>
          <w:szCs w:val="22"/>
        </w:rPr>
        <w:t xml:space="preserve"> 2026 </w:t>
      </w:r>
      <w:proofErr w:type="spellStart"/>
      <w:r w:rsidRPr="00F56B37">
        <w:rPr>
          <w:rFonts w:asciiTheme="majorHAnsi" w:hAnsiTheme="majorHAnsi" w:cs="Arial"/>
          <w:sz w:val="22"/>
          <w:szCs w:val="22"/>
        </w:rPr>
        <w:t>Jun</w:t>
      </w:r>
      <w:proofErr w:type="spellEnd"/>
      <w:r w:rsidRPr="00F56B37">
        <w:rPr>
          <w:rFonts w:asciiTheme="majorHAnsi" w:hAnsiTheme="majorHAnsi" w:cs="Arial"/>
          <w:sz w:val="22"/>
          <w:szCs w:val="22"/>
        </w:rPr>
        <w:t xml:space="preserve"> 5]. </w:t>
      </w:r>
      <w:proofErr w:type="spellStart"/>
      <w:r w:rsidRPr="00F56B37">
        <w:rPr>
          <w:rFonts w:asciiTheme="majorHAnsi" w:hAnsiTheme="majorHAnsi" w:cs="Arial"/>
          <w:sz w:val="22"/>
          <w:szCs w:val="22"/>
        </w:rPr>
        <w:t>Available</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from</w:t>
      </w:r>
      <w:proofErr w:type="spellEnd"/>
      <w:r w:rsidRPr="00F56B37">
        <w:rPr>
          <w:rFonts w:asciiTheme="majorHAnsi" w:hAnsiTheme="majorHAnsi" w:cs="Arial"/>
          <w:sz w:val="22"/>
          <w:szCs w:val="22"/>
        </w:rPr>
        <w:t xml:space="preserve">: </w:t>
      </w:r>
      <w:hyperlink r:id="rId72" w:history="1">
        <w:r w:rsidRPr="00F56B37">
          <w:rPr>
            <w:rStyle w:val="Kpr"/>
            <w:rFonts w:asciiTheme="majorHAnsi" w:hAnsiTheme="majorHAnsi" w:cs="Arial"/>
            <w:sz w:val="22"/>
            <w:szCs w:val="22"/>
          </w:rPr>
          <w:t>https://sbu.edu.tr/arastirma/ar-ge-birimleri/teknopol-istanbul</w:t>
        </w:r>
      </w:hyperlink>
      <w:r w:rsidRPr="00F56B37">
        <w:rPr>
          <w:rFonts w:asciiTheme="majorHAnsi" w:hAnsiTheme="majorHAnsi" w:cs="Arial"/>
          <w:sz w:val="22"/>
          <w:szCs w:val="22"/>
        </w:rPr>
        <w:t xml:space="preserve"> </w:t>
      </w:r>
    </w:p>
    <w:p w14:paraId="3038A140" w14:textId="77777777" w:rsidR="00066D7B" w:rsidRPr="00F56B37" w:rsidRDefault="00066D7B" w:rsidP="00066D7B">
      <w:pPr>
        <w:pStyle w:val="JenniRefBody"/>
        <w:numPr>
          <w:ilvl w:val="0"/>
          <w:numId w:val="3"/>
        </w:numPr>
        <w:tabs>
          <w:tab w:val="clear" w:pos="720"/>
          <w:tab w:val="num" w:pos="426"/>
        </w:tabs>
        <w:spacing w:before="0"/>
        <w:ind w:left="0" w:firstLine="0"/>
        <w:rPr>
          <w:rFonts w:asciiTheme="majorHAnsi" w:hAnsiTheme="majorHAnsi" w:cs="Arial"/>
          <w:sz w:val="22"/>
          <w:szCs w:val="22"/>
        </w:rPr>
      </w:pPr>
      <w:proofErr w:type="spellStart"/>
      <w:r w:rsidRPr="00F56B37">
        <w:rPr>
          <w:rFonts w:asciiTheme="majorHAnsi" w:hAnsiTheme="majorHAnsi" w:cs="Arial"/>
          <w:sz w:val="22"/>
          <w:szCs w:val="22"/>
        </w:rPr>
        <w:t>Teknopol</w:t>
      </w:r>
      <w:proofErr w:type="spellEnd"/>
      <w:r w:rsidRPr="00F56B37">
        <w:rPr>
          <w:rFonts w:asciiTheme="majorHAnsi" w:hAnsiTheme="majorHAnsi" w:cs="Arial"/>
          <w:sz w:val="22"/>
          <w:szCs w:val="22"/>
        </w:rPr>
        <w:t xml:space="preserve"> İstanbul. </w:t>
      </w:r>
      <w:proofErr w:type="spellStart"/>
      <w:r w:rsidRPr="00F56B37">
        <w:rPr>
          <w:rFonts w:asciiTheme="majorHAnsi" w:hAnsiTheme="majorHAnsi" w:cs="Arial"/>
          <w:sz w:val="22"/>
          <w:szCs w:val="22"/>
        </w:rPr>
        <w:t>Teknopol</w:t>
      </w:r>
      <w:proofErr w:type="spellEnd"/>
      <w:r w:rsidRPr="00F56B37">
        <w:rPr>
          <w:rFonts w:asciiTheme="majorHAnsi" w:hAnsiTheme="majorHAnsi" w:cs="Arial"/>
          <w:sz w:val="22"/>
          <w:szCs w:val="22"/>
        </w:rPr>
        <w:t xml:space="preserve"> İstanbul girişimcilerinden bir başarı daha [İnternet]. İstanbul: </w:t>
      </w:r>
      <w:proofErr w:type="spellStart"/>
      <w:r w:rsidRPr="00F56B37">
        <w:rPr>
          <w:rFonts w:asciiTheme="majorHAnsi" w:hAnsiTheme="majorHAnsi" w:cs="Arial"/>
          <w:sz w:val="22"/>
          <w:szCs w:val="22"/>
        </w:rPr>
        <w:t>Teknopol</w:t>
      </w:r>
      <w:proofErr w:type="spellEnd"/>
      <w:r w:rsidRPr="00F56B37">
        <w:rPr>
          <w:rFonts w:asciiTheme="majorHAnsi" w:hAnsiTheme="majorHAnsi" w:cs="Arial"/>
          <w:sz w:val="22"/>
          <w:szCs w:val="22"/>
        </w:rPr>
        <w:t xml:space="preserve"> İstanbul TGB; 2025 [erişim tarihi 2026 Haz 7]. Erişim adresi: </w:t>
      </w:r>
      <w:hyperlink r:id="rId73" w:history="1">
        <w:r w:rsidRPr="00F56B37">
          <w:rPr>
            <w:rStyle w:val="Kpr"/>
            <w:rFonts w:asciiTheme="majorHAnsi" w:hAnsiTheme="majorHAnsi" w:cs="Arial"/>
            <w:sz w:val="22"/>
            <w:szCs w:val="22"/>
          </w:rPr>
          <w:t>https://teknopolistanbul.com/teknopol-istanbul-girisimcilerinden-bir-basari-daha/</w:t>
        </w:r>
      </w:hyperlink>
    </w:p>
    <w:p w14:paraId="078ED2AB" w14:textId="77777777" w:rsidR="00066D7B" w:rsidRPr="00F56B37" w:rsidRDefault="00066D7B" w:rsidP="00066D7B">
      <w:pPr>
        <w:pStyle w:val="JenniRefBody"/>
        <w:numPr>
          <w:ilvl w:val="0"/>
          <w:numId w:val="3"/>
        </w:numPr>
        <w:tabs>
          <w:tab w:val="clear" w:pos="720"/>
          <w:tab w:val="num" w:pos="426"/>
        </w:tabs>
        <w:spacing w:before="0"/>
        <w:ind w:left="0" w:firstLine="0"/>
        <w:rPr>
          <w:rFonts w:asciiTheme="majorHAnsi" w:hAnsiTheme="majorHAnsi" w:cs="Arial"/>
          <w:sz w:val="22"/>
          <w:szCs w:val="22"/>
        </w:rPr>
      </w:pPr>
      <w:r w:rsidRPr="00F56B37">
        <w:rPr>
          <w:rFonts w:asciiTheme="majorHAnsi" w:hAnsiTheme="majorHAnsi" w:cs="Arial"/>
          <w:sz w:val="22"/>
          <w:szCs w:val="22"/>
        </w:rPr>
        <w:t>T.C. Ticaret Bakanlığı. Sağlık hizmeti ihracatımız 2024 yılında 1,5 milyon sağlık turisti ile 3 milyar dolar gelire ulaştı [Internet]. Ankara: Ticaret Bakanlığı; 2025 [</w:t>
      </w:r>
      <w:proofErr w:type="spellStart"/>
      <w:r w:rsidRPr="00F56B37">
        <w:rPr>
          <w:rFonts w:asciiTheme="majorHAnsi" w:hAnsiTheme="majorHAnsi" w:cs="Arial"/>
          <w:sz w:val="22"/>
          <w:szCs w:val="22"/>
        </w:rPr>
        <w:t>cited</w:t>
      </w:r>
      <w:proofErr w:type="spellEnd"/>
      <w:r w:rsidRPr="00F56B37">
        <w:rPr>
          <w:rFonts w:asciiTheme="majorHAnsi" w:hAnsiTheme="majorHAnsi" w:cs="Arial"/>
          <w:sz w:val="22"/>
          <w:szCs w:val="22"/>
        </w:rPr>
        <w:t xml:space="preserve"> 2026 </w:t>
      </w:r>
      <w:proofErr w:type="spellStart"/>
      <w:r w:rsidRPr="00F56B37">
        <w:rPr>
          <w:rFonts w:asciiTheme="majorHAnsi" w:hAnsiTheme="majorHAnsi" w:cs="Arial"/>
          <w:sz w:val="22"/>
          <w:szCs w:val="22"/>
        </w:rPr>
        <w:t>Jun</w:t>
      </w:r>
      <w:proofErr w:type="spellEnd"/>
      <w:r w:rsidRPr="00F56B37">
        <w:rPr>
          <w:rFonts w:asciiTheme="majorHAnsi" w:hAnsiTheme="majorHAnsi" w:cs="Arial"/>
          <w:sz w:val="22"/>
          <w:szCs w:val="22"/>
        </w:rPr>
        <w:t xml:space="preserve"> 5]. </w:t>
      </w:r>
      <w:proofErr w:type="spellStart"/>
      <w:r w:rsidRPr="00F56B37">
        <w:rPr>
          <w:rFonts w:asciiTheme="majorHAnsi" w:hAnsiTheme="majorHAnsi" w:cs="Arial"/>
          <w:sz w:val="22"/>
          <w:szCs w:val="22"/>
        </w:rPr>
        <w:t>Available</w:t>
      </w:r>
      <w:proofErr w:type="spellEnd"/>
      <w:r w:rsidRPr="00F56B37">
        <w:rPr>
          <w:rFonts w:asciiTheme="majorHAnsi" w:hAnsiTheme="majorHAnsi" w:cs="Arial"/>
          <w:sz w:val="22"/>
          <w:szCs w:val="22"/>
        </w:rPr>
        <w:t xml:space="preserve"> </w:t>
      </w:r>
      <w:proofErr w:type="spellStart"/>
      <w:r w:rsidRPr="00F56B37">
        <w:rPr>
          <w:rFonts w:asciiTheme="majorHAnsi" w:hAnsiTheme="majorHAnsi" w:cs="Arial"/>
          <w:sz w:val="22"/>
          <w:szCs w:val="22"/>
        </w:rPr>
        <w:t>from</w:t>
      </w:r>
      <w:proofErr w:type="spellEnd"/>
      <w:r w:rsidRPr="00F56B37">
        <w:rPr>
          <w:rFonts w:asciiTheme="majorHAnsi" w:hAnsiTheme="majorHAnsi" w:cs="Arial"/>
          <w:sz w:val="22"/>
          <w:szCs w:val="22"/>
        </w:rPr>
        <w:t xml:space="preserve">: </w:t>
      </w:r>
      <w:hyperlink r:id="rId74" w:history="1">
        <w:r w:rsidRPr="00F56B37">
          <w:rPr>
            <w:rStyle w:val="Kpr"/>
            <w:rFonts w:asciiTheme="majorHAnsi" w:hAnsiTheme="majorHAnsi" w:cs="Arial"/>
            <w:sz w:val="22"/>
            <w:szCs w:val="22"/>
          </w:rPr>
          <w:t>https://ticaret.gov.tr/haberler/ticaret-bakanligindan-hizmetler-ihracati-bilancosu-saglik-hizmeti-ihracatimiz-2024-yilinda-1-5-milyon-saglik-turisti-ile-3-milyar-dolar-gelire-ulasti-20-06-2025</w:t>
        </w:r>
      </w:hyperlink>
      <w:r w:rsidRPr="00F56B37">
        <w:rPr>
          <w:rFonts w:asciiTheme="majorHAnsi" w:hAnsiTheme="majorHAnsi" w:cs="Arial"/>
          <w:sz w:val="22"/>
          <w:szCs w:val="22"/>
        </w:rPr>
        <w:t xml:space="preserve"> </w:t>
      </w:r>
    </w:p>
    <w:p w14:paraId="0D34A95D" w14:textId="77777777" w:rsidR="00066D7B" w:rsidRPr="00F56B37" w:rsidRDefault="00066D7B" w:rsidP="00066D7B">
      <w:pPr>
        <w:pStyle w:val="JenniRefBody"/>
        <w:numPr>
          <w:ilvl w:val="0"/>
          <w:numId w:val="3"/>
        </w:numPr>
        <w:tabs>
          <w:tab w:val="clear" w:pos="720"/>
          <w:tab w:val="num" w:pos="426"/>
        </w:tabs>
        <w:spacing w:before="0"/>
        <w:ind w:left="0" w:firstLine="0"/>
        <w:rPr>
          <w:rFonts w:asciiTheme="majorHAnsi" w:hAnsiTheme="majorHAnsi" w:cs="Arial"/>
          <w:sz w:val="22"/>
          <w:szCs w:val="22"/>
        </w:rPr>
      </w:pPr>
      <w:r w:rsidRPr="00F56B37">
        <w:rPr>
          <w:rFonts w:asciiTheme="majorHAnsi" w:hAnsiTheme="majorHAnsi" w:cs="Arial"/>
          <w:sz w:val="22"/>
          <w:szCs w:val="22"/>
        </w:rPr>
        <w:t>Türkiye Sağlık Enstitüleri Başkanlığı. Tıbbi cihaz endüstrisinde yerlileşme vizyonu [Internet]. Ankara: TÜSEB; 2025 [</w:t>
      </w:r>
      <w:proofErr w:type="spellStart"/>
      <w:r w:rsidRPr="00F56B37">
        <w:rPr>
          <w:rFonts w:asciiTheme="majorHAnsi" w:hAnsiTheme="majorHAnsi" w:cs="Arial"/>
          <w:sz w:val="22"/>
          <w:szCs w:val="22"/>
        </w:rPr>
        <w:t>cited</w:t>
      </w:r>
      <w:proofErr w:type="spellEnd"/>
      <w:r w:rsidRPr="00F56B37">
        <w:rPr>
          <w:rFonts w:asciiTheme="majorHAnsi" w:hAnsiTheme="majorHAnsi" w:cs="Arial"/>
          <w:sz w:val="22"/>
          <w:szCs w:val="22"/>
        </w:rPr>
        <w:t xml:space="preserve"> 2026 </w:t>
      </w:r>
      <w:proofErr w:type="spellStart"/>
      <w:r w:rsidRPr="00F56B37">
        <w:rPr>
          <w:rFonts w:asciiTheme="majorHAnsi" w:hAnsiTheme="majorHAnsi" w:cs="Arial"/>
          <w:sz w:val="22"/>
          <w:szCs w:val="22"/>
        </w:rPr>
        <w:t>Jun</w:t>
      </w:r>
      <w:proofErr w:type="spellEnd"/>
      <w:r w:rsidRPr="00F56B37">
        <w:rPr>
          <w:rFonts w:asciiTheme="majorHAnsi" w:hAnsiTheme="majorHAnsi" w:cs="Arial"/>
          <w:sz w:val="22"/>
          <w:szCs w:val="22"/>
        </w:rPr>
        <w:t xml:space="preserve"> 5]. </w:t>
      </w:r>
      <w:proofErr w:type="spellStart"/>
      <w:r w:rsidRPr="00F56B37">
        <w:rPr>
          <w:rFonts w:asciiTheme="majorHAnsi" w:hAnsiTheme="majorHAnsi" w:cs="Arial"/>
          <w:sz w:val="22"/>
          <w:szCs w:val="22"/>
        </w:rPr>
        <w:t>Available</w:t>
      </w:r>
      <w:proofErr w:type="spellEnd"/>
      <w:r w:rsidRPr="00F56B37">
        <w:rPr>
          <w:rFonts w:asciiTheme="majorHAnsi" w:hAnsiTheme="majorHAnsi" w:cs="Arial"/>
          <w:sz w:val="22"/>
          <w:szCs w:val="22"/>
        </w:rPr>
        <w:t xml:space="preserve"> from: </w:t>
      </w:r>
      <w:hyperlink r:id="rId75" w:history="1">
        <w:r w:rsidRPr="00F56B37">
          <w:rPr>
            <w:rStyle w:val="Kpr"/>
            <w:rFonts w:asciiTheme="majorHAnsi" w:hAnsiTheme="majorHAnsi" w:cs="Arial"/>
            <w:sz w:val="22"/>
            <w:szCs w:val="22"/>
          </w:rPr>
          <w:t>https://files.tuseb.gov.tr/tuseb/files/yayinlar/2025-11-27-18-50-57.pdf</w:t>
        </w:r>
      </w:hyperlink>
      <w:r w:rsidRPr="00F56B37">
        <w:rPr>
          <w:rFonts w:asciiTheme="majorHAnsi" w:hAnsiTheme="majorHAnsi" w:cs="Arial"/>
          <w:sz w:val="22"/>
          <w:szCs w:val="22"/>
        </w:rPr>
        <w:t xml:space="preserve"> </w:t>
      </w:r>
    </w:p>
    <w:p w14:paraId="385213F3" w14:textId="77777777" w:rsidR="00066D7B" w:rsidRPr="00F56B37" w:rsidRDefault="00066D7B" w:rsidP="00066D7B">
      <w:pPr>
        <w:rPr>
          <w:rFonts w:asciiTheme="majorHAnsi" w:hAnsiTheme="majorHAnsi"/>
          <w:sz w:val="22"/>
          <w:szCs w:val="22"/>
        </w:rPr>
      </w:pPr>
    </w:p>
    <w:p w14:paraId="3FD42FD6" w14:textId="77777777" w:rsidR="00066D7B" w:rsidRPr="00F56B37" w:rsidRDefault="00066D7B" w:rsidP="00066D7B">
      <w:pPr>
        <w:pStyle w:val="JenniRefBody"/>
        <w:spacing w:before="0"/>
        <w:jc w:val="both"/>
        <w:rPr>
          <w:rFonts w:asciiTheme="majorHAnsi" w:hAnsiTheme="majorHAnsi" w:cs="Arial"/>
          <w:sz w:val="22"/>
          <w:szCs w:val="22"/>
        </w:rPr>
      </w:pPr>
    </w:p>
    <w:p w14:paraId="4A3C076C" w14:textId="77777777" w:rsidR="00066D7B" w:rsidRPr="00F56B37" w:rsidRDefault="00066D7B" w:rsidP="00066D7B">
      <w:pPr>
        <w:pStyle w:val="JenniRefHeader"/>
        <w:spacing w:before="0"/>
        <w:ind w:left="720"/>
        <w:jc w:val="both"/>
        <w:rPr>
          <w:rFonts w:asciiTheme="majorHAnsi" w:hAnsiTheme="majorHAnsi" w:cs="Arial"/>
          <w:b/>
          <w:bCs/>
          <w:sz w:val="22"/>
          <w:szCs w:val="22"/>
        </w:rPr>
      </w:pPr>
    </w:p>
    <w:p w14:paraId="077AF97E" w14:textId="77777777" w:rsidR="00066D7B" w:rsidRDefault="00066D7B" w:rsidP="00066D7B">
      <w:pPr>
        <w:spacing w:after="0" w:line="240" w:lineRule="auto"/>
        <w:rPr>
          <w:rFonts w:asciiTheme="majorHAnsi" w:hAnsiTheme="majorHAnsi"/>
          <w:b/>
          <w:bCs/>
          <w:sz w:val="22"/>
          <w:szCs w:val="22"/>
        </w:rPr>
      </w:pPr>
    </w:p>
    <w:p w14:paraId="6CCF1497" w14:textId="77777777" w:rsidR="00D4302E" w:rsidRDefault="00D4302E" w:rsidP="00066D7B">
      <w:pPr>
        <w:spacing w:after="0" w:line="240" w:lineRule="auto"/>
        <w:rPr>
          <w:rFonts w:asciiTheme="majorHAnsi" w:hAnsiTheme="majorHAnsi"/>
          <w:b/>
          <w:bCs/>
          <w:sz w:val="22"/>
          <w:szCs w:val="22"/>
        </w:rPr>
      </w:pPr>
    </w:p>
    <w:p w14:paraId="7AA38067" w14:textId="77777777" w:rsidR="00D4302E" w:rsidRDefault="00D4302E" w:rsidP="00066D7B">
      <w:pPr>
        <w:spacing w:after="0" w:line="240" w:lineRule="auto"/>
        <w:rPr>
          <w:rFonts w:asciiTheme="majorHAnsi" w:hAnsiTheme="majorHAnsi"/>
          <w:b/>
          <w:bCs/>
          <w:sz w:val="22"/>
          <w:szCs w:val="22"/>
        </w:rPr>
      </w:pPr>
    </w:p>
    <w:p w14:paraId="29434195" w14:textId="77777777" w:rsidR="00D4302E" w:rsidRDefault="00D4302E" w:rsidP="00066D7B">
      <w:pPr>
        <w:spacing w:after="0" w:line="240" w:lineRule="auto"/>
        <w:rPr>
          <w:rFonts w:asciiTheme="majorHAnsi" w:hAnsiTheme="majorHAnsi"/>
          <w:b/>
          <w:bCs/>
          <w:sz w:val="22"/>
          <w:szCs w:val="22"/>
        </w:rPr>
      </w:pPr>
    </w:p>
    <w:p w14:paraId="38088515" w14:textId="77777777" w:rsidR="00D4302E" w:rsidRDefault="00D4302E" w:rsidP="00066D7B">
      <w:pPr>
        <w:spacing w:after="0" w:line="240" w:lineRule="auto"/>
        <w:rPr>
          <w:rFonts w:asciiTheme="majorHAnsi" w:hAnsiTheme="majorHAnsi"/>
          <w:b/>
          <w:bCs/>
          <w:sz w:val="22"/>
          <w:szCs w:val="22"/>
        </w:rPr>
      </w:pPr>
    </w:p>
    <w:p w14:paraId="519EB4CD" w14:textId="77777777" w:rsidR="00D4302E" w:rsidRDefault="00D4302E" w:rsidP="00066D7B">
      <w:pPr>
        <w:spacing w:after="0" w:line="240" w:lineRule="auto"/>
        <w:rPr>
          <w:rFonts w:asciiTheme="majorHAnsi" w:hAnsiTheme="majorHAnsi"/>
          <w:b/>
          <w:bCs/>
          <w:sz w:val="22"/>
          <w:szCs w:val="22"/>
        </w:rPr>
      </w:pPr>
    </w:p>
    <w:p w14:paraId="0131890B" w14:textId="77777777" w:rsidR="00D4302E" w:rsidRDefault="00D4302E" w:rsidP="00066D7B">
      <w:pPr>
        <w:spacing w:after="0" w:line="240" w:lineRule="auto"/>
        <w:rPr>
          <w:rFonts w:asciiTheme="majorHAnsi" w:hAnsiTheme="majorHAnsi"/>
          <w:b/>
          <w:bCs/>
          <w:sz w:val="22"/>
          <w:szCs w:val="22"/>
        </w:rPr>
      </w:pPr>
    </w:p>
    <w:p w14:paraId="453CAB75" w14:textId="77777777" w:rsidR="00D4302E" w:rsidRDefault="00D4302E" w:rsidP="00066D7B">
      <w:pPr>
        <w:spacing w:after="0" w:line="240" w:lineRule="auto"/>
        <w:rPr>
          <w:rFonts w:asciiTheme="majorHAnsi" w:hAnsiTheme="majorHAnsi"/>
          <w:b/>
          <w:bCs/>
          <w:sz w:val="22"/>
          <w:szCs w:val="22"/>
        </w:rPr>
      </w:pPr>
    </w:p>
    <w:sectPr w:rsidR="00D4302E" w:rsidSect="00AF108F">
      <w:headerReference w:type="default" r:id="rId7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B76138" w14:textId="77777777" w:rsidR="00EF0720" w:rsidRDefault="00EF0720" w:rsidP="00C0110A">
      <w:pPr>
        <w:spacing w:after="0" w:line="240" w:lineRule="auto"/>
      </w:pPr>
      <w:r>
        <w:separator/>
      </w:r>
    </w:p>
  </w:endnote>
  <w:endnote w:type="continuationSeparator" w:id="0">
    <w:p w14:paraId="3F952E68" w14:textId="77777777" w:rsidR="00EF0720" w:rsidRDefault="00EF0720" w:rsidP="00C011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A2"/>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badi">
    <w:charset w:val="A2"/>
    <w:family w:val="swiss"/>
    <w:pitch w:val="variable"/>
    <w:sig w:usb0="80000007" w:usb1="00000000" w:usb2="00000000" w:usb3="00000000" w:csb0="00000093" w:csb1="00000000"/>
  </w:font>
  <w:font w:name="MS Mincho">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371524" w14:textId="77777777" w:rsidR="00EF0720" w:rsidRDefault="00EF0720" w:rsidP="00C0110A">
      <w:pPr>
        <w:spacing w:after="0" w:line="240" w:lineRule="auto"/>
      </w:pPr>
      <w:r>
        <w:separator/>
      </w:r>
    </w:p>
  </w:footnote>
  <w:footnote w:type="continuationSeparator" w:id="0">
    <w:p w14:paraId="55927EF1" w14:textId="77777777" w:rsidR="00EF0720" w:rsidRDefault="00EF0720" w:rsidP="00C011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BCE42" w14:textId="3DD111FC" w:rsidR="00C0110A" w:rsidRDefault="00EF0720">
    <w:pPr>
      <w:pStyle w:val="stBilgi"/>
    </w:pPr>
    <w:sdt>
      <w:sdtPr>
        <w:id w:val="827792468"/>
        <w:docPartObj>
          <w:docPartGallery w:val="Page Numbers (Margins)"/>
          <w:docPartUnique/>
        </w:docPartObj>
      </w:sdtPr>
      <w:sdtEndPr/>
      <w:sdtContent>
        <w:r w:rsidR="00C0110A">
          <w:rPr>
            <w:noProof/>
          </w:rPr>
          <mc:AlternateContent>
            <mc:Choice Requires="wps">
              <w:drawing>
                <wp:anchor distT="0" distB="0" distL="114300" distR="114300" simplePos="0" relativeHeight="251661312" behindDoc="0" locked="0" layoutInCell="0" allowOverlap="1" wp14:anchorId="495EFE10" wp14:editId="460C9928">
                  <wp:simplePos x="0" y="0"/>
                  <wp:positionH relativeFrom="rightMargin">
                    <wp:align>right</wp:align>
                  </wp:positionH>
                  <wp:positionV relativeFrom="margin">
                    <wp:align>center</wp:align>
                  </wp:positionV>
                  <wp:extent cx="727710" cy="329565"/>
                  <wp:effectExtent l="0" t="0" r="0" b="3810"/>
                  <wp:wrapNone/>
                  <wp:docPr id="1962694956"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45874C" w14:textId="77777777" w:rsidR="00C0110A" w:rsidRDefault="00C0110A">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495EFE10" id="Dikdörtgen 4" o:spid="_x0000_s1029" style="position:absolute;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" o:allowincell="f" stroked="f">
                  <v:textbox>
                    <w:txbxContent>
                      <w:p w14:paraId="5C45874C" w14:textId="77777777" w:rsidR="00C0110A" w:rsidRDefault="00C0110A">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sidR="00C0110A">
      <w:rPr>
        <w:noProof/>
      </w:rPr>
      <mc:AlternateContent>
        <mc:Choice Requires="wps">
          <w:drawing>
            <wp:anchor distT="0" distB="0" distL="118745" distR="118745" simplePos="0" relativeHeight="251659264" behindDoc="1" locked="0" layoutInCell="1" allowOverlap="0" wp14:anchorId="76A01F57" wp14:editId="5929D8C3">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11430" b="22860"/>
              <wp:wrapSquare wrapText="bothSides"/>
              <wp:docPr id="197" name="Dikdörtgen 200"/>
              <wp:cNvGraphicFramePr/>
              <a:graphic xmlns:a="http://schemas.openxmlformats.org/drawingml/2006/main">
                <a:graphicData uri="http://schemas.microsoft.com/office/word/2010/wordprocessingShape">
                  <wps:wsp>
                    <wps:cNvSpPr/>
                    <wps:spPr>
                      <a:xfrm>
                        <a:off x="0" y="0"/>
                        <a:ext cx="5950039" cy="270457"/>
                      </a:xfrm>
                      <a:prstGeom prst="rect">
                        <a:avLst/>
                      </a:prstGeom>
                      <a:solidFill>
                        <a:srgbClr val="C00000"/>
                      </a:solidFill>
                      <a:ln/>
                    </wps:spPr>
                    <wps:style>
                      <a:lnRef idx="1">
                        <a:schemeClr val="accent1"/>
                      </a:lnRef>
                      <a:fillRef idx="2">
                        <a:schemeClr val="accent1"/>
                      </a:fillRef>
                      <a:effectRef idx="1">
                        <a:schemeClr val="accent1"/>
                      </a:effectRef>
                      <a:fontRef idx="minor">
                        <a:schemeClr val="dk1"/>
                      </a:fontRef>
                    </wps:style>
                    <wps:txbx>
                      <w:txbxContent>
                        <w:sdt>
                          <w:sdtPr>
                            <w:rPr>
                              <w:caps/>
                              <w:sz w:val="20"/>
                              <w:szCs w:val="20"/>
                            </w:rPr>
                            <w:alias w:val="Başlık"/>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50B4D84" w14:textId="4C53D3AF" w:rsidR="00C0110A" w:rsidRPr="00C0110A" w:rsidRDefault="00C0110A" w:rsidP="00C0110A">
                              <w:pPr>
                                <w:pStyle w:val="stBilgi"/>
                                <w:rPr>
                                  <w:caps/>
                                  <w:sz w:val="20"/>
                                  <w:szCs w:val="20"/>
                                </w:rPr>
                              </w:pPr>
                              <w:r w:rsidRPr="00C0110A">
                                <w:rPr>
                                  <w:caps/>
                                  <w:sz w:val="20"/>
                                  <w:szCs w:val="20"/>
                                </w:rPr>
                                <w:t>Gülhane Medical Journal Junior</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76A01F57" id="Dikdörtgen 200" o:spid="_x0000_s1030"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" o:allowoverlap="f" fillcolor="#c00000" strokecolor="#156082 [3204]" strokeweight=".5pt">
              <v:textbox style="mso-fit-shape-to-text:t">
                <w:txbxContent>
                  <w:sdt>
                    <w:sdtPr>
                      <w:rPr>
                        <w:caps/>
                        <w:sz w:val="20"/>
                        <w:szCs w:val="20"/>
                      </w:rPr>
                      <w:alias w:val="Başlık"/>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50B4D84" w14:textId="4C53D3AF" w:rsidR="00C0110A" w:rsidRPr="00C0110A" w:rsidRDefault="00C0110A" w:rsidP="00C0110A">
                        <w:pPr>
                          <w:pStyle w:val="stBilgi"/>
                          <w:rPr>
                            <w:caps/>
                            <w:sz w:val="20"/>
                            <w:szCs w:val="20"/>
                          </w:rPr>
                        </w:pPr>
                        <w:r w:rsidRPr="00C0110A">
                          <w:rPr>
                            <w:caps/>
                            <w:sz w:val="20"/>
                            <w:szCs w:val="20"/>
                          </w:rPr>
                          <w:t>Gülhane Medical Journal Junior</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BD5110"/>
    <w:multiLevelType w:val="multilevel"/>
    <w:tmpl w:val="18D4F146"/>
    <w:lvl w:ilvl="0">
      <w:start w:val="1"/>
      <w:numFmt w:val="decimal"/>
      <w:lvlText w:val="%1."/>
      <w:lvlJc w:val="left"/>
      <w:pPr>
        <w:ind w:left="720" w:hanging="360"/>
      </w:pPr>
      <w:rPr>
        <w:rFonts w:ascii="Times New Roman" w:hAnsi="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8731DFA"/>
    <w:multiLevelType w:val="multilevel"/>
    <w:tmpl w:val="8AA8C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6C25C16"/>
    <w:multiLevelType w:val="multilevel"/>
    <w:tmpl w:val="0DB2B1DA"/>
    <w:lvl w:ilvl="0">
      <w:start w:val="1"/>
      <w:numFmt w:val="decimal"/>
      <w:lvlText w:val="%1."/>
      <w:lvlJc w:val="left"/>
      <w:pPr>
        <w:ind w:left="720" w:hanging="360"/>
      </w:pPr>
      <w:rPr>
        <w:b w:val="0"/>
        <w:bCs w:val="0"/>
        <w:i w:val="0"/>
        <w:iCs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48E70865"/>
    <w:multiLevelType w:val="hybridMultilevel"/>
    <w:tmpl w:val="76D2F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747137"/>
    <w:multiLevelType w:val="hybridMultilevel"/>
    <w:tmpl w:val="2D2C5D12"/>
    <w:lvl w:ilvl="0" w:tplc="DA14EA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50037512">
    <w:abstractNumId w:val="0"/>
  </w:num>
  <w:num w:numId="2" w16cid:durableId="1451584409">
    <w:abstractNumId w:val="2"/>
  </w:num>
  <w:num w:numId="3" w16cid:durableId="398602758">
    <w:abstractNumId w:val="1"/>
  </w:num>
  <w:num w:numId="4" w16cid:durableId="251283128">
    <w:abstractNumId w:val="3"/>
  </w:num>
  <w:num w:numId="5" w16cid:durableId="5182739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B5B"/>
    <w:rsid w:val="000467B4"/>
    <w:rsid w:val="00066D7B"/>
    <w:rsid w:val="00130733"/>
    <w:rsid w:val="00141C7D"/>
    <w:rsid w:val="00153A2C"/>
    <w:rsid w:val="001B58A0"/>
    <w:rsid w:val="00241035"/>
    <w:rsid w:val="0027530D"/>
    <w:rsid w:val="002E25F5"/>
    <w:rsid w:val="002F3B12"/>
    <w:rsid w:val="003171C9"/>
    <w:rsid w:val="00343030"/>
    <w:rsid w:val="00364238"/>
    <w:rsid w:val="003A720B"/>
    <w:rsid w:val="003C0435"/>
    <w:rsid w:val="003C7EC6"/>
    <w:rsid w:val="00401DAE"/>
    <w:rsid w:val="0043116D"/>
    <w:rsid w:val="00462897"/>
    <w:rsid w:val="0048214E"/>
    <w:rsid w:val="004B0814"/>
    <w:rsid w:val="004B4F7E"/>
    <w:rsid w:val="004E3A79"/>
    <w:rsid w:val="00501329"/>
    <w:rsid w:val="005374AC"/>
    <w:rsid w:val="00554FB2"/>
    <w:rsid w:val="00563B44"/>
    <w:rsid w:val="00593467"/>
    <w:rsid w:val="0066074B"/>
    <w:rsid w:val="00667ED5"/>
    <w:rsid w:val="00682F51"/>
    <w:rsid w:val="006A531F"/>
    <w:rsid w:val="006B0002"/>
    <w:rsid w:val="006E09CC"/>
    <w:rsid w:val="007603AC"/>
    <w:rsid w:val="007734E8"/>
    <w:rsid w:val="007C01FF"/>
    <w:rsid w:val="007C7B18"/>
    <w:rsid w:val="00801B5B"/>
    <w:rsid w:val="00815D1C"/>
    <w:rsid w:val="00841F3D"/>
    <w:rsid w:val="008452B6"/>
    <w:rsid w:val="008933EE"/>
    <w:rsid w:val="008E5C24"/>
    <w:rsid w:val="008E7083"/>
    <w:rsid w:val="00906F78"/>
    <w:rsid w:val="00924BEC"/>
    <w:rsid w:val="0094268C"/>
    <w:rsid w:val="009515C4"/>
    <w:rsid w:val="009B6321"/>
    <w:rsid w:val="00A24EDD"/>
    <w:rsid w:val="00A44CDE"/>
    <w:rsid w:val="00AB0D9D"/>
    <w:rsid w:val="00AF108F"/>
    <w:rsid w:val="00AF25E7"/>
    <w:rsid w:val="00B540E7"/>
    <w:rsid w:val="00BA59BB"/>
    <w:rsid w:val="00BD54F3"/>
    <w:rsid w:val="00C0110A"/>
    <w:rsid w:val="00C24689"/>
    <w:rsid w:val="00C462E5"/>
    <w:rsid w:val="00C5043A"/>
    <w:rsid w:val="00C510B6"/>
    <w:rsid w:val="00C5111B"/>
    <w:rsid w:val="00C90BCD"/>
    <w:rsid w:val="00D4302E"/>
    <w:rsid w:val="00D5309A"/>
    <w:rsid w:val="00D77634"/>
    <w:rsid w:val="00E30872"/>
    <w:rsid w:val="00E30A6E"/>
    <w:rsid w:val="00E654CB"/>
    <w:rsid w:val="00EC0B13"/>
    <w:rsid w:val="00EF0720"/>
    <w:rsid w:val="00F033B4"/>
    <w:rsid w:val="00F4427D"/>
    <w:rsid w:val="00F56B37"/>
    <w:rsid w:val="00F665EA"/>
    <w:rsid w:val="00F84175"/>
    <w:rsid w:val="00F85A37"/>
    <w:rsid w:val="00FD4B7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AF3AC7"/>
  <w15:chartTrackingRefBased/>
  <w15:docId w15:val="{AD7B8D37-2758-450D-9115-6034410D0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3B4"/>
    <w:pPr>
      <w:suppressAutoHyphens/>
      <w:autoSpaceDN w:val="0"/>
      <w:spacing w:line="276" w:lineRule="auto"/>
      <w:textAlignment w:val="baseline"/>
    </w:pPr>
    <w:rPr>
      <w:rFonts w:ascii="Times New Roman" w:eastAsia="Times New Roman" w:hAnsi="Times New Roman" w:cs="Arial"/>
      <w:kern w:val="0"/>
      <w:sz w:val="24"/>
      <w:szCs w:val="24"/>
      <w14:ligatures w14:val="none"/>
    </w:rPr>
  </w:style>
  <w:style w:type="paragraph" w:styleId="Balk1">
    <w:name w:val="heading 1"/>
    <w:basedOn w:val="Normal"/>
    <w:next w:val="Normal"/>
    <w:link w:val="Balk1Char"/>
    <w:uiPriority w:val="9"/>
    <w:qFormat/>
    <w:rsid w:val="00801B5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unhideWhenUsed/>
    <w:qFormat/>
    <w:rsid w:val="00801B5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801B5B"/>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801B5B"/>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801B5B"/>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801B5B"/>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801B5B"/>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801B5B"/>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801B5B"/>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01B5B"/>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rsid w:val="00801B5B"/>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801B5B"/>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801B5B"/>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801B5B"/>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801B5B"/>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801B5B"/>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801B5B"/>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801B5B"/>
    <w:rPr>
      <w:rFonts w:eastAsiaTheme="majorEastAsia" w:cstheme="majorBidi"/>
      <w:color w:val="272727" w:themeColor="text1" w:themeTint="D8"/>
    </w:rPr>
  </w:style>
  <w:style w:type="paragraph" w:styleId="KonuBal">
    <w:name w:val="Title"/>
    <w:basedOn w:val="Normal"/>
    <w:next w:val="Normal"/>
    <w:link w:val="KonuBalChar"/>
    <w:uiPriority w:val="10"/>
    <w:qFormat/>
    <w:rsid w:val="00801B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801B5B"/>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801B5B"/>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801B5B"/>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801B5B"/>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801B5B"/>
    <w:rPr>
      <w:i/>
      <w:iCs/>
      <w:color w:val="404040" w:themeColor="text1" w:themeTint="BF"/>
    </w:rPr>
  </w:style>
  <w:style w:type="paragraph" w:styleId="ListeParagraf">
    <w:name w:val="List Paragraph"/>
    <w:basedOn w:val="Normal"/>
    <w:uiPriority w:val="34"/>
    <w:qFormat/>
    <w:rsid w:val="00801B5B"/>
    <w:pPr>
      <w:ind w:left="720"/>
      <w:contextualSpacing/>
    </w:pPr>
  </w:style>
  <w:style w:type="character" w:styleId="GlVurgulama">
    <w:name w:val="Intense Emphasis"/>
    <w:basedOn w:val="VarsaylanParagrafYazTipi"/>
    <w:uiPriority w:val="21"/>
    <w:qFormat/>
    <w:rsid w:val="00801B5B"/>
    <w:rPr>
      <w:i/>
      <w:iCs/>
      <w:color w:val="0F4761" w:themeColor="accent1" w:themeShade="BF"/>
    </w:rPr>
  </w:style>
  <w:style w:type="paragraph" w:styleId="GlAlnt">
    <w:name w:val="Intense Quote"/>
    <w:basedOn w:val="Normal"/>
    <w:next w:val="Normal"/>
    <w:link w:val="GlAlntChar"/>
    <w:uiPriority w:val="30"/>
    <w:qFormat/>
    <w:rsid w:val="00801B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801B5B"/>
    <w:rPr>
      <w:i/>
      <w:iCs/>
      <w:color w:val="0F4761" w:themeColor="accent1" w:themeShade="BF"/>
    </w:rPr>
  </w:style>
  <w:style w:type="character" w:styleId="GlBavuru">
    <w:name w:val="Intense Reference"/>
    <w:basedOn w:val="VarsaylanParagrafYazTipi"/>
    <w:uiPriority w:val="32"/>
    <w:qFormat/>
    <w:rsid w:val="00801B5B"/>
    <w:rPr>
      <w:b/>
      <w:bCs/>
      <w:smallCaps/>
      <w:color w:val="0F4761" w:themeColor="accent1" w:themeShade="BF"/>
      <w:spacing w:val="5"/>
    </w:rPr>
  </w:style>
  <w:style w:type="character" w:styleId="Kpr">
    <w:name w:val="Hyperlink"/>
    <w:uiPriority w:val="99"/>
    <w:rsid w:val="00AF108F"/>
    <w:rPr>
      <w:color w:val="467886"/>
      <w:u w:val="single"/>
    </w:rPr>
  </w:style>
  <w:style w:type="table" w:styleId="TabloKlavuzu">
    <w:name w:val="Table Grid"/>
    <w:basedOn w:val="NormalTablo"/>
    <w:uiPriority w:val="39"/>
    <w:rsid w:val="00AF108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4">
    <w:name w:val="s4"/>
    <w:basedOn w:val="VarsaylanParagrafYazTipi"/>
    <w:rsid w:val="00AF108F"/>
  </w:style>
  <w:style w:type="character" w:customStyle="1" w:styleId="apple-converted-space">
    <w:name w:val="apple-converted-space"/>
    <w:basedOn w:val="VarsaylanParagrafYazTipi"/>
    <w:rsid w:val="00AF108F"/>
  </w:style>
  <w:style w:type="table" w:customStyle="1" w:styleId="TableNormal1">
    <w:name w:val="Table Normal1"/>
    <w:uiPriority w:val="2"/>
    <w:semiHidden/>
    <w:unhideWhenUsed/>
    <w:qFormat/>
    <w:rsid w:val="00066D7B"/>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066D7B"/>
    <w:pPr>
      <w:widowControl w:val="0"/>
      <w:suppressAutoHyphens w:val="0"/>
      <w:autoSpaceDE w:val="0"/>
      <w:spacing w:after="0" w:line="240" w:lineRule="auto"/>
      <w:textAlignment w:val="auto"/>
    </w:pPr>
    <w:rPr>
      <w:rFonts w:cs="Times New Roman"/>
      <w:sz w:val="18"/>
      <w:szCs w:val="18"/>
    </w:rPr>
  </w:style>
  <w:style w:type="character" w:customStyle="1" w:styleId="GvdeMetniChar">
    <w:name w:val="Gövde Metni Char"/>
    <w:basedOn w:val="VarsaylanParagrafYazTipi"/>
    <w:link w:val="GvdeMetni"/>
    <w:uiPriority w:val="1"/>
    <w:rsid w:val="00066D7B"/>
    <w:rPr>
      <w:rFonts w:ascii="Times New Roman" w:eastAsia="Times New Roman" w:hAnsi="Times New Roman" w:cs="Times New Roman"/>
      <w:kern w:val="0"/>
      <w:sz w:val="18"/>
      <w:szCs w:val="18"/>
      <w14:ligatures w14:val="none"/>
    </w:rPr>
  </w:style>
  <w:style w:type="paragraph" w:customStyle="1" w:styleId="TableParagraph">
    <w:name w:val="Table Paragraph"/>
    <w:basedOn w:val="Normal"/>
    <w:uiPriority w:val="1"/>
    <w:qFormat/>
    <w:rsid w:val="00066D7B"/>
    <w:pPr>
      <w:widowControl w:val="0"/>
      <w:suppressAutoHyphens w:val="0"/>
      <w:autoSpaceDE w:val="0"/>
      <w:spacing w:before="119" w:after="0" w:line="240" w:lineRule="auto"/>
      <w:jc w:val="center"/>
      <w:textAlignment w:val="auto"/>
    </w:pPr>
    <w:rPr>
      <w:rFonts w:cs="Times New Roman"/>
      <w:sz w:val="22"/>
      <w:szCs w:val="22"/>
    </w:rPr>
  </w:style>
  <w:style w:type="paragraph" w:customStyle="1" w:styleId="JenniRefHeader">
    <w:name w:val="JenniRefHeader"/>
    <w:basedOn w:val="Balk2"/>
    <w:qFormat/>
    <w:rsid w:val="00066D7B"/>
    <w:pPr>
      <w:keepNext w:val="0"/>
      <w:keepLines w:val="0"/>
      <w:suppressAutoHyphens w:val="0"/>
      <w:autoSpaceDN/>
      <w:spacing w:before="144" w:after="72" w:line="240" w:lineRule="auto"/>
      <w:textAlignment w:val="auto"/>
    </w:pPr>
    <w:rPr>
      <w:rFonts w:ascii="Times New Roman" w:eastAsia="Times New Roman" w:hAnsi="Times New Roman" w:cs="Times New Roman"/>
      <w:color w:val="000000"/>
      <w:sz w:val="26"/>
      <w:szCs w:val="26"/>
      <w:lang w:eastAsia="tr-TR"/>
    </w:rPr>
  </w:style>
  <w:style w:type="paragraph" w:customStyle="1" w:styleId="JenniRefBody">
    <w:name w:val="JenniRefBody"/>
    <w:qFormat/>
    <w:rsid w:val="00066D7B"/>
    <w:pPr>
      <w:spacing w:before="144" w:after="72" w:line="240" w:lineRule="auto"/>
    </w:pPr>
    <w:rPr>
      <w:rFonts w:ascii="Times New Roman" w:eastAsia="Times New Roman" w:hAnsi="Times New Roman" w:cs="Times New Roman"/>
      <w:color w:val="000000"/>
      <w:kern w:val="0"/>
      <w:sz w:val="20"/>
      <w:szCs w:val="20"/>
      <w:lang w:eastAsia="tr-TR"/>
      <w14:ligatures w14:val="none"/>
    </w:rPr>
  </w:style>
  <w:style w:type="paragraph" w:styleId="NormalWeb">
    <w:name w:val="Normal (Web)"/>
    <w:basedOn w:val="Normal"/>
    <w:uiPriority w:val="99"/>
    <w:unhideWhenUsed/>
    <w:rsid w:val="00066D7B"/>
    <w:pPr>
      <w:suppressAutoHyphens w:val="0"/>
      <w:autoSpaceDN/>
      <w:spacing w:before="100" w:beforeAutospacing="1" w:after="100" w:afterAutospacing="1" w:line="240" w:lineRule="auto"/>
      <w:textAlignment w:val="auto"/>
    </w:pPr>
    <w:rPr>
      <w:rFonts w:cs="Times New Roman"/>
      <w:lang w:eastAsia="tr-TR"/>
    </w:rPr>
  </w:style>
  <w:style w:type="paragraph" w:customStyle="1" w:styleId="font-claude-response-body">
    <w:name w:val="font-claude-response-body"/>
    <w:basedOn w:val="Normal"/>
    <w:rsid w:val="00066D7B"/>
    <w:pPr>
      <w:suppressAutoHyphens w:val="0"/>
      <w:autoSpaceDN/>
      <w:spacing w:before="100" w:beforeAutospacing="1" w:after="100" w:afterAutospacing="1" w:line="240" w:lineRule="auto"/>
      <w:textAlignment w:val="auto"/>
    </w:pPr>
    <w:rPr>
      <w:rFonts w:cs="Times New Roman"/>
      <w:lang w:val="en-GB" w:eastAsia="en-GB"/>
    </w:rPr>
  </w:style>
  <w:style w:type="paragraph" w:customStyle="1" w:styleId="isselectedend">
    <w:name w:val="isselectedend"/>
    <w:basedOn w:val="Normal"/>
    <w:rsid w:val="00066D7B"/>
    <w:pPr>
      <w:suppressAutoHyphens w:val="0"/>
      <w:autoSpaceDN/>
      <w:spacing w:before="100" w:beforeAutospacing="1" w:after="100" w:afterAutospacing="1" w:line="240" w:lineRule="auto"/>
      <w:textAlignment w:val="auto"/>
    </w:pPr>
    <w:rPr>
      <w:rFonts w:cs="Times New Roman"/>
      <w:lang w:eastAsia="tr-TR"/>
    </w:rPr>
  </w:style>
  <w:style w:type="character" w:styleId="zmlenmeyenBahsetme">
    <w:name w:val="Unresolved Mention"/>
    <w:basedOn w:val="VarsaylanParagrafYazTipi"/>
    <w:uiPriority w:val="99"/>
    <w:semiHidden/>
    <w:unhideWhenUsed/>
    <w:rsid w:val="00F85A37"/>
    <w:rPr>
      <w:color w:val="605E5C"/>
      <w:shd w:val="clear" w:color="auto" w:fill="E1DFDD"/>
    </w:rPr>
  </w:style>
  <w:style w:type="paragraph" w:styleId="stBilgi">
    <w:name w:val="header"/>
    <w:basedOn w:val="Normal"/>
    <w:link w:val="stBilgiChar"/>
    <w:uiPriority w:val="99"/>
    <w:unhideWhenUsed/>
    <w:rsid w:val="00C0110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0110A"/>
    <w:rPr>
      <w:rFonts w:ascii="Times New Roman" w:eastAsia="Times New Roman" w:hAnsi="Times New Roman" w:cs="Arial"/>
      <w:kern w:val="0"/>
      <w:sz w:val="24"/>
      <w:szCs w:val="24"/>
      <w14:ligatures w14:val="none"/>
    </w:rPr>
  </w:style>
  <w:style w:type="paragraph" w:styleId="AltBilgi">
    <w:name w:val="footer"/>
    <w:basedOn w:val="Normal"/>
    <w:link w:val="AltBilgiChar"/>
    <w:uiPriority w:val="99"/>
    <w:unhideWhenUsed/>
    <w:rsid w:val="00C0110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0110A"/>
    <w:rPr>
      <w:rFonts w:ascii="Times New Roman" w:eastAsia="Times New Roman" w:hAnsi="Times New Roman" w:cs="Arial"/>
      <w:kern w:val="0"/>
      <w:sz w:val="24"/>
      <w:szCs w:val="24"/>
      <w14:ligatures w14:val="none"/>
    </w:rPr>
  </w:style>
  <w:style w:type="paragraph" w:styleId="TBal">
    <w:name w:val="TOC Heading"/>
    <w:basedOn w:val="Balk1"/>
    <w:next w:val="Normal"/>
    <w:uiPriority w:val="39"/>
    <w:unhideWhenUsed/>
    <w:qFormat/>
    <w:rsid w:val="00D77634"/>
    <w:pPr>
      <w:suppressAutoHyphens w:val="0"/>
      <w:autoSpaceDN/>
      <w:spacing w:before="240" w:after="0" w:line="259" w:lineRule="auto"/>
      <w:textAlignment w:val="auto"/>
      <w:outlineLvl w:val="9"/>
    </w:pPr>
    <w:rPr>
      <w:sz w:val="32"/>
      <w:szCs w:val="32"/>
      <w:lang w:eastAsia="tr-TR"/>
    </w:rPr>
  </w:style>
  <w:style w:type="paragraph" w:styleId="T2">
    <w:name w:val="toc 2"/>
    <w:basedOn w:val="Normal"/>
    <w:next w:val="Normal"/>
    <w:autoRedefine/>
    <w:uiPriority w:val="39"/>
    <w:unhideWhenUsed/>
    <w:rsid w:val="00D77634"/>
    <w:pPr>
      <w:suppressAutoHyphens w:val="0"/>
      <w:autoSpaceDN/>
      <w:spacing w:after="100" w:line="259" w:lineRule="auto"/>
      <w:ind w:left="220"/>
      <w:textAlignment w:val="auto"/>
    </w:pPr>
    <w:rPr>
      <w:rFonts w:asciiTheme="minorHAnsi" w:eastAsiaTheme="minorEastAsia" w:hAnsiTheme="minorHAnsi" w:cs="Times New Roman"/>
      <w:sz w:val="22"/>
      <w:szCs w:val="22"/>
      <w:lang w:eastAsia="tr-TR"/>
    </w:rPr>
  </w:style>
  <w:style w:type="paragraph" w:styleId="T1">
    <w:name w:val="toc 1"/>
    <w:basedOn w:val="Normal"/>
    <w:next w:val="Normal"/>
    <w:autoRedefine/>
    <w:uiPriority w:val="39"/>
    <w:unhideWhenUsed/>
    <w:rsid w:val="008E5C24"/>
    <w:pPr>
      <w:tabs>
        <w:tab w:val="right" w:leader="dot" w:pos="9062"/>
      </w:tabs>
      <w:suppressAutoHyphens w:val="0"/>
      <w:autoSpaceDN/>
      <w:spacing w:after="100" w:line="259" w:lineRule="auto"/>
      <w:textAlignment w:val="auto"/>
    </w:pPr>
    <w:rPr>
      <w:rFonts w:asciiTheme="majorHAnsi" w:eastAsiaTheme="minorEastAsia" w:hAnsiTheme="majorHAnsi" w:cs="Times New Roman"/>
      <w:b/>
      <w:bCs/>
      <w:lang w:eastAsia="tr-TR"/>
    </w:rPr>
  </w:style>
  <w:style w:type="paragraph" w:styleId="T3">
    <w:name w:val="toc 3"/>
    <w:basedOn w:val="Normal"/>
    <w:next w:val="Normal"/>
    <w:autoRedefine/>
    <w:uiPriority w:val="39"/>
    <w:unhideWhenUsed/>
    <w:rsid w:val="00D77634"/>
    <w:pPr>
      <w:suppressAutoHyphens w:val="0"/>
      <w:autoSpaceDN/>
      <w:spacing w:after="100" w:line="259" w:lineRule="auto"/>
      <w:ind w:left="440"/>
      <w:textAlignment w:val="auto"/>
    </w:pPr>
    <w:rPr>
      <w:rFonts w:asciiTheme="minorHAnsi" w:eastAsiaTheme="minorEastAsia" w:hAnsiTheme="minorHAnsi" w:cs="Times New Roman"/>
      <w:sz w:val="22"/>
      <w:szCs w:val="22"/>
      <w:lang w:eastAsia="tr-TR"/>
    </w:rPr>
  </w:style>
  <w:style w:type="paragraph" w:customStyle="1" w:styleId="Stil1">
    <w:name w:val="Stil1"/>
    <w:basedOn w:val="Normal"/>
    <w:qFormat/>
    <w:rsid w:val="00F033B4"/>
    <w:pPr>
      <w:jc w:val="center"/>
    </w:pPr>
    <w:rPr>
      <w:rFonts w:asciiTheme="majorHAnsi" w:hAnsiTheme="majorHAnsi"/>
      <w:b/>
      <w:bCs/>
    </w:rPr>
  </w:style>
  <w:style w:type="paragraph" w:customStyle="1" w:styleId="Stil2">
    <w:name w:val="Stil2"/>
    <w:basedOn w:val="Normal"/>
    <w:qFormat/>
    <w:rsid w:val="00BD54F3"/>
    <w:pPr>
      <w:spacing w:after="120" w:line="240" w:lineRule="auto"/>
      <w:ind w:firstLine="709"/>
    </w:pPr>
    <w:rPr>
      <w:rFonts w:asciiTheme="majorHAnsi" w:hAnsiTheme="majorHAnsi"/>
      <w:b/>
      <w:bCs/>
    </w:rPr>
  </w:style>
  <w:style w:type="paragraph" w:customStyle="1" w:styleId="Stil3">
    <w:name w:val="Stil3"/>
    <w:basedOn w:val="Stil1"/>
    <w:qFormat/>
    <w:rsid w:val="00F033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jpg"/><Relationship Id="rId21" Type="http://schemas.openxmlformats.org/officeDocument/2006/relationships/hyperlink" Target="https://www.europarl.europa.eu/news/en/press-room/20120423IPR43732/pip-breast-implants-learn-the-lessons-of-this-fraud" TargetMode="External"/><Relationship Id="rId42" Type="http://schemas.openxmlformats.org/officeDocument/2006/relationships/hyperlink" Target="https://www.mindray.com/en/solutions/hospitalwide-solution/it-solution" TargetMode="External"/><Relationship Id="rId47" Type="http://schemas.openxmlformats.org/officeDocument/2006/relationships/hyperlink" Target="https://www.sanayi.gov.tr/assets/pdf/plan-program/AkilliYasamveSaglikUrunveTeknolojileriYolHaritasi.pdf" TargetMode="External"/><Relationship Id="rId63" Type="http://schemas.openxmlformats.org/officeDocument/2006/relationships/hyperlink" Target="https://tubitak.gov.tr/sites/default/files/2026-03/TUBITAK_2025_Yili_Faaliyet_Raporu_0.pdf" TargetMode="External"/><Relationship Id="rId68" Type="http://schemas.openxmlformats.org/officeDocument/2006/relationships/hyperlink" Target="https://bigg.tubitak.gov.tr" TargetMode="External"/><Relationship Id="rId16" Type="http://schemas.openxmlformats.org/officeDocument/2006/relationships/hyperlink" Target="https://www.medtecheurope.org/wp-content/uploads/2015/09/01112010_FDA-impact-on-US-medical-technology-innovation_Backgrounder.pdf" TargetMode="External"/><Relationship Id="rId11" Type="http://schemas.openxmlformats.org/officeDocument/2006/relationships/hyperlink" Target="https://2936738.fs1.hubspotusercontent-na1.net/hubfs/2936738/07_presse/Roland%20Berger%20Report_China%20Speed.pdf" TargetMode="External"/><Relationship Id="rId24" Type="http://schemas.openxmlformats.org/officeDocument/2006/relationships/hyperlink" Target="https://www.titck.gov.tr/faaliyetalanlari/tibbicihaz/urun-takip-sistemi-uts" TargetMode="External"/><Relationship Id="rId32" Type="http://schemas.openxmlformats.org/officeDocument/2006/relationships/hyperlink" Target="https://trade.ec.europa.eu/access-to-markets/en/barriers/details?barrier_id=14587" TargetMode="External"/><Relationship Id="rId37" Type="http://schemas.openxmlformats.org/officeDocument/2006/relationships/hyperlink" Target="https://www.bu.edu/gdp/2025/04/02/financing-technological-innovation-in-china-neo-developmental-financial-statecraft-through-government-guidance-funds/" TargetMode="External"/><Relationship Id="rId40" Type="http://schemas.openxmlformats.org/officeDocument/2006/relationships/hyperlink" Target="https://doi.org/10.2967/jnumed.120.250597" TargetMode="External"/><Relationship Id="rId45" Type="http://schemas.openxmlformats.org/officeDocument/2006/relationships/hyperlink" Target="https://www.weforum.org/stories/2026/03/china-industrial-clusters/" TargetMode="External"/><Relationship Id="rId53" Type="http://schemas.openxmlformats.org/officeDocument/2006/relationships/hyperlink" Target="https://veriportali.tuik.gov.tr/tr/press/53530" TargetMode="External"/><Relationship Id="rId58" Type="http://schemas.openxmlformats.org/officeDocument/2006/relationships/hyperlink" Target="https://www.databridgemarketresearch.com/nucleus/turkey-medical-devices-market" TargetMode="External"/><Relationship Id="rId66" Type="http://schemas.openxmlformats.org/officeDocument/2006/relationships/hyperlink" Target="https://bilgem.tubitak.gov.tr" TargetMode="External"/><Relationship Id="rId74" Type="http://schemas.openxmlformats.org/officeDocument/2006/relationships/hyperlink" Target="https://ticaret.gov.tr/haberler/ticaret-bakanligindan-hizmetler-ihracati-bilancosu-saglik-hizmeti-ihracatimiz-2024-yilinda-1-5-milyon-saglik-turisti-ile-3-milyar-dolar-gelire-ulasti-20-06-2025" TargetMode="External"/><Relationship Id="rId5" Type="http://schemas.openxmlformats.org/officeDocument/2006/relationships/webSettings" Target="webSettings.xml"/><Relationship Id="rId61" Type="http://schemas.openxmlformats.org/officeDocument/2006/relationships/hyperlink" Target="https://proje-destek.tuseb.gov.tr/proje-destek-surecleri/proje-destek-surecleri" TargetMode="External"/><Relationship Id="rId19" Type="http://schemas.openxmlformats.org/officeDocument/2006/relationships/hyperlink" Target="https://eur-lex.europa.eu/legal-content/EN/ALL/?uri=CELEX:32017R0745" TargetMode="External"/><Relationship Id="rId14" Type="http://schemas.openxmlformats.org/officeDocument/2006/relationships/hyperlink" Target="https://doi.org/10.1007/978-94-6091-555-0_6" TargetMode="External"/><Relationship Id="rId22" Type="http://schemas.openxmlformats.org/officeDocument/2006/relationships/hyperlink" Target="https://health.ec.europa.eu/medical-devices-eudamed/udidevice-registration_en" TargetMode="External"/><Relationship Id="rId27" Type="http://schemas.openxmlformats.org/officeDocument/2006/relationships/image" Target="media/image3.gif"/><Relationship Id="rId30" Type="http://schemas.openxmlformats.org/officeDocument/2006/relationships/hyperlink" Target="https://itif.org/publications/2026/05/06/hamilton-index-2026-chinas-dominance-in-advanced-industries-is-growing/" TargetMode="External"/><Relationship Id="rId35" Type="http://schemas.openxmlformats.org/officeDocument/2006/relationships/hyperlink" Target="https://assets.kpmg.com/content/dam/kpmg/cn/pdf/en/2021/05/how-to-cope-with-the-volume-based-procurement-policy-on-high-value-medical-device.pdf" TargetMode="External"/><Relationship Id="rId43" Type="http://schemas.openxmlformats.org/officeDocument/2006/relationships/hyperlink" Target="https://www.reuters.com/business/healthcare-pharmaceuticals/china-approves-market-launch-brain-computer-interface-medical-device-world-first-2026-03-13/" TargetMode="External"/><Relationship Id="rId48" Type="http://schemas.openxmlformats.org/officeDocument/2006/relationships/hyperlink" Target="https://arxiv.org/abs/2106.03468" TargetMode="External"/><Relationship Id="rId56" Type="http://schemas.openxmlformats.org/officeDocument/2006/relationships/hyperlink" Target="https://www.statista.com/outlook/hmo/medical-technology/medical-devices/turkey" TargetMode="External"/><Relationship Id="rId64" Type="http://schemas.openxmlformats.org/officeDocument/2006/relationships/hyperlink" Target="https://tubitak.gov.tr/tr/taxonomy/term/159" TargetMode="External"/><Relationship Id="rId69" Type="http://schemas.openxmlformats.org/officeDocument/2006/relationships/hyperlink" Target="https://www.sanayi.gov.tr/assets/pdf/istatistik/TGBIstatistikiBilgiler2025.pdf"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png"/><Relationship Id="rId72" Type="http://schemas.openxmlformats.org/officeDocument/2006/relationships/hyperlink" Target="https://sbu.edu.tr/arastirma/ar-ge-birimleri/teknopol-istanbul" TargetMode="External"/><Relationship Id="rId3" Type="http://schemas.openxmlformats.org/officeDocument/2006/relationships/styles" Target="styles.xml"/><Relationship Id="rId12" Type="http://schemas.openxmlformats.org/officeDocument/2006/relationships/hyperlink" Target="https://www.advamed.org/wp-content/uploads/2022/05/New-strategies-for-medtech-startups-041922.pdf" TargetMode="External"/><Relationship Id="rId17" Type="http://schemas.openxmlformats.org/officeDocument/2006/relationships/hyperlink" Target="https://european-union.europa.eu/principles-countries-history/eu-countries_en" TargetMode="External"/><Relationship Id="rId25" Type="http://schemas.openxmlformats.org/officeDocument/2006/relationships/hyperlink" Target="https://eur-lex.europa.eu/eli/reg/2023/607/oj/eng" TargetMode="External"/><Relationship Id="rId33" Type="http://schemas.openxmlformats.org/officeDocument/2006/relationships/hyperlink" Target="http://english.www.gov.cn/" TargetMode="External"/><Relationship Id="rId38" Type="http://schemas.openxmlformats.org/officeDocument/2006/relationships/hyperlink" Target="https://www.reuters.com/world/china/china-set-up-national-venture-capital-guidance-fund-state-planner-says-2025-03-06/" TargetMode="External"/><Relationship Id="rId46" Type="http://schemas.openxmlformats.org/officeDocument/2006/relationships/hyperlink" Target="https://www.sbb.gov.tr/wp-content/uploads/2023/12/On-Ikinci-Kalkinma-Plani_2024-2028_11122023.pdf" TargetMode="External"/><Relationship Id="rId59" Type="http://schemas.openxmlformats.org/officeDocument/2006/relationships/hyperlink" Target="https://www.bionixus.com/turkey-medical-devices-market-report" TargetMode="External"/><Relationship Id="rId67" Type="http://schemas.openxmlformats.org/officeDocument/2006/relationships/hyperlink" Target="https://tubitak.gov.tr/tr/teydeb" TargetMode="External"/><Relationship Id="rId20" Type="http://schemas.openxmlformats.org/officeDocument/2006/relationships/hyperlink" Target="https://health.ec.europa.eu/medical-devices-sector/new-regulations_en" TargetMode="External"/><Relationship Id="rId41" Type="http://schemas.openxmlformats.org/officeDocument/2006/relationships/hyperlink" Target="https://doi.org/10.1038/s41467-022-28727-5" TargetMode="External"/><Relationship Id="rId54" Type="http://schemas.openxmlformats.org/officeDocument/2006/relationships/image" Target="media/image5.png"/><Relationship Id="rId62" Type="http://schemas.openxmlformats.org/officeDocument/2006/relationships/hyperlink" Target="https://files.tuseb.gov.tr/proje-destek/files/diger/2026-ust-limitler-websitesi-icin-2.pdf" TargetMode="External"/><Relationship Id="rId70" Type="http://schemas.openxmlformats.org/officeDocument/2006/relationships/hyperlink" Target="https://www.aso.org.tr" TargetMode="External"/><Relationship Id="rId75" Type="http://schemas.openxmlformats.org/officeDocument/2006/relationships/hyperlink" Target="https://files.tuseb.gov.tr/tuseb/files/yayinlar/2025-11-27-18-50-57.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5890743.fs1.hubspotusercontent-na1.net/hubfs/5890743/eBook%20-%20Beginners%20Guide%20to%20510(k)/The%20Beginners%20Guide%20to%20the%20510(k).pdf" TargetMode="External"/><Relationship Id="rId23" Type="http://schemas.openxmlformats.org/officeDocument/2006/relationships/hyperlink" Target="https://health.ec.europa.eu/medical-devices-eudamed/overview_en" TargetMode="External"/><Relationship Id="rId28" Type="http://schemas.openxmlformats.org/officeDocument/2006/relationships/hyperlink" Target="https://english.www.gov.cn/w/14thfiveyearplan/" TargetMode="External"/><Relationship Id="rId36" Type="http://schemas.openxmlformats.org/officeDocument/2006/relationships/hyperlink" Target="https://www.stats.gov.cn/english/PressRelease/202602/t20260228_1962661.html" TargetMode="External"/><Relationship Id="rId49" Type="http://schemas.openxmlformats.org/officeDocument/2006/relationships/hyperlink" Target="https://doi.org/10.1038/s41591-021-01614-0" TargetMode="External"/><Relationship Id="rId57" Type="http://schemas.openxmlformats.org/officeDocument/2006/relationships/hyperlink" Target="https://www.invest.gov.tr/en/sectors/pages/life-sciences.aspx" TargetMode="External"/><Relationship Id="rId10" Type="http://schemas.openxmlformats.org/officeDocument/2006/relationships/hyperlink" Target="https://www.forbes.com/companies/amazon/?list=global2000-united-states" TargetMode="External"/><Relationship Id="rId31" Type="http://schemas.openxmlformats.org/officeDocument/2006/relationships/hyperlink" Target="https://english.nmpa.gov.cn/2025-10/14/c_1138492.htm" TargetMode="External"/><Relationship Id="rId44" Type="http://schemas.openxmlformats.org/officeDocument/2006/relationships/hyperlink" Target="https://www.china-briefing.com/" TargetMode="External"/><Relationship Id="rId52" Type="http://schemas.openxmlformats.org/officeDocument/2006/relationships/hyperlink" Target="https://www.oecd.org/en/publications/health-at-a-glance-2023_7a7afb35-en.html" TargetMode="External"/><Relationship Id="rId60" Type="http://schemas.openxmlformats.org/officeDocument/2006/relationships/hyperlink" Target="https://files.tuseb.gov.tr/tuseb/files/dokumanlar/2025-01-24-10-11-05.pdf" TargetMode="External"/><Relationship Id="rId65" Type="http://schemas.openxmlformats.org/officeDocument/2006/relationships/hyperlink" Target="https://mam.tubitak.gov.tr" TargetMode="External"/><Relationship Id="rId73" Type="http://schemas.openxmlformats.org/officeDocument/2006/relationships/hyperlink" Target="https://teknopolistanbul.com/teknopol-istanbul-girisimcilerinden-bir-basari-daha/"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ntuitionlabs.ai/articles/bay-area-medical-device-companies" TargetMode="External"/><Relationship Id="rId13" Type="http://schemas.openxmlformats.org/officeDocument/2006/relationships/hyperlink" Target="https://www.deloitte.com/us/en/industries/life-sciences-health-care/articles/venture-capital-challenges-medtech-investment.html" TargetMode="External"/><Relationship Id="rId18" Type="http://schemas.openxmlformats.org/officeDocument/2006/relationships/hyperlink" Target="https://eur-lex.europa.eu/eli/treaty/tfeu_2016/art_168/oj/eng" TargetMode="External"/><Relationship Id="rId39" Type="http://schemas.openxmlformats.org/officeDocument/2006/relationships/hyperlink" Target="https://usa.united-imaging.com/products/molecular-imaging/uexplorer" TargetMode="External"/><Relationship Id="rId34" Type="http://schemas.openxmlformats.org/officeDocument/2006/relationships/hyperlink" Target="https://merics.org/en/report/accelerator-state-how-china-fosters-little-giant-companies" TargetMode="External"/><Relationship Id="rId50" Type="http://schemas.openxmlformats.org/officeDocument/2006/relationships/hyperlink" Target="https://kso.page.link/wps" TargetMode="External"/><Relationship Id="rId55" Type="http://schemas.openxmlformats.org/officeDocument/2006/relationships/hyperlink" Target="https://www.precedenceresearch.com/medical-devices-market"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www.teknopolistanbul.com/hakkimizda" TargetMode="External"/><Relationship Id="rId2" Type="http://schemas.openxmlformats.org/officeDocument/2006/relationships/numbering" Target="numbering.xml"/><Relationship Id="rId29" Type="http://schemas.openxmlformats.org/officeDocument/2006/relationships/hyperlink" Target="https://merics.org/en/report/14th-five-year-plan-blueprint-chinas-high-tech-future"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FA89EA-E31A-4798-B0FE-BD22EE803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41</Pages>
  <Words>19625</Words>
  <Characters>111868</Characters>
  <Application>Microsoft Office Word</Application>
  <DocSecurity>0</DocSecurity>
  <Lines>932</Lines>
  <Paragraphs>262</Paragraphs>
  <ScaleCrop>false</ScaleCrop>
  <Company/>
  <LinksUpToDate>false</LinksUpToDate>
  <CharactersWithSpaces>131231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Gülhane Medical Journal Junior</dc:title>
  <dc:subject/>
  <dc:creator>Gizem OZEL</dc:creator>
  <cp:keywords/>
  <dc:description/>
  <cp:lastModifiedBy>Gizem OZEL</cp:lastModifiedBy>
  <cp:revision>72</cp:revision>
  <cp:lastPrinted>2026-06-26T06:47:00Z</cp:lastPrinted>
  <dcterms:created xsi:type="dcterms:W3CDTF">2026-06-26T06:56:00Z</dcterms:created>
  <dcterms:modified xsi:type="dcterms:W3CDTF">2026-06-29T07:49:00Z</dcterms:modified>
</cp:coreProperties>
</file>